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Arquitetura Serverless para Processamento Assincrono (event-driven)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Arquitetura Full Stack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Desenho serverless event-driven para processar uploads e webhooks sem servidor sempre ligado: fila + funcao + armazenamento, com backpressure e retries. Entrego o padrao e um handler real.</w:t>
      </w:r>
    </w:p>
    <w:p>
      <w:r>
        <w:t>Valor: custo por uso + escala automatica sob rajada.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Clientes enviam planilhas de 1k-50k linhas.</w:t>
      </w:r>
    </w:p>
    <w:p>
      <w:pPr>
        <w:pStyle w:val="ListBullet"/>
      </w:pPr>
      <w:r>
        <w:t>Worker always-on: 90% ocioso.</w:t>
      </w:r>
    </w:p>
    <w:p>
      <w:pPr>
        <w:pStyle w:val="ListBullet"/>
      </w:pPr>
      <w:r>
        <w:t>Pico de 200 uploads derrubava o worker.</w:t>
      </w:r>
    </w:p>
    <w:p>
      <w:pPr>
        <w:pStyle w:val="Heading2"/>
      </w:pPr>
      <w:r>
        <w:rPr>
          <w:color w:val="8B1E1E"/>
        </w:rPr>
        <w:t>O Problema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worker ocioso</w:t>
            </w:r>
          </w:p>
        </w:tc>
        <w:tc>
          <w:tcPr>
            <w:tcW w:type="dxa" w:w="4419"/>
          </w:tcPr>
          <w:p>
            <w:r>
              <w:t>scale to zero</w:t>
            </w:r>
          </w:p>
        </w:tc>
      </w:tr>
      <w:tr>
        <w:tc>
          <w:tcPr>
            <w:tcW w:type="dxa" w:w="4419"/>
          </w:tcPr>
          <w:p>
            <w:r>
              <w:t>sem fila</w:t>
            </w:r>
          </w:p>
        </w:tc>
        <w:tc>
          <w:tcPr>
            <w:tcW w:type="dxa" w:w="4419"/>
          </w:tcPr>
          <w:p>
            <w:r>
              <w:t>queue + retry</w:t>
            </w:r>
          </w:p>
        </w:tc>
      </w:tr>
      <w:tr>
        <w:tc>
          <w:tcPr>
            <w:tcW w:type="dxa" w:w="4419"/>
          </w:tcPr>
          <w:p>
            <w:r>
              <w:t>sem isolamento</w:t>
            </w:r>
          </w:p>
        </w:tc>
        <w:tc>
          <w:tcPr>
            <w:tcW w:type="dxa" w:w="4419"/>
          </w:tcPr>
          <w:p>
            <w:r>
              <w:t>1 falha nao derruba</w:t>
            </w:r>
          </w:p>
        </w:tc>
      </w:tr>
    </w:tbl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Processamento sincrono no request = timeout.</w:t>
      </w:r>
    </w:p>
    <w:p>
      <w:pPr>
        <w:pStyle w:val="ListBullet"/>
      </w:pPr>
      <w:r>
        <w:t>Sem idempotencia: reprocessar duplicava leads.</w:t>
      </w:r>
    </w:p>
    <w:p>
      <w:pPr>
        <w:pStyle w:val="ListBullet"/>
      </w:pPr>
      <w:r>
        <w:t>Sem limite de concorrencia.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ADR-033 — Serverless event-driven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Fila + funcao + store</w:t>
            </w:r>
          </w:p>
        </w:tc>
        <w:tc>
          <w:tcPr>
            <w:tcW w:type="dxa" w:w="2209"/>
          </w:tcPr>
          <w:p>
            <w:r>
              <w:t>scale to zero</w:t>
            </w:r>
          </w:p>
        </w:tc>
        <w:tc>
          <w:tcPr>
            <w:tcW w:type="dxa" w:w="2209"/>
          </w:tcPr>
          <w:p>
            <w:r>
              <w:t>cold start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Lambda direto no upload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sem backpressure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Upload grava objeto e publica evento; consumo com concorrencia limitada e dedup.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SERVERLESS-STANDARD.md.</w:t>
      </w:r>
    </w:p>
    <w:p>
      <w:pPr>
        <w:pStyle w:val="ListBullet"/>
      </w:pPr>
      <w:r>
        <w:t>process_upload.py.</w:t>
      </w:r>
    </w:p>
    <w:p>
      <w:pPr>
        <w:pStyle w:val="ListBullet"/>
      </w:pPr>
      <w:r>
        <w:t>terraform_serverless.tf.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Enviar 200 planilhas; medir paralelismo e custo.</w:t>
      </w:r>
    </w:p>
    <w:p>
      <w:pPr>
        <w:pStyle w:val="ListNumber"/>
      </w:pPr>
      <w:r>
        <w:t>Forcar falha parcial; confirmar retry + sem duplicata.</w:t>
      </w:r>
    </w:p>
    <w:p>
      <w:pPr>
        <w:pStyle w:val="ListNumber"/>
      </w:pPr>
      <w:r>
        <w:t>1 arquivo ruim nao afeta os outros.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Custo/1k planilhas</w:t>
            </w:r>
          </w:p>
        </w:tc>
        <w:tc>
          <w:tcPr>
            <w:tcW w:type="dxa" w:w="4419"/>
          </w:tcPr>
          <w:p>
            <w:r>
              <w:t>&lt; R$ 0,20</w:t>
            </w:r>
          </w:p>
        </w:tc>
      </w:tr>
      <w:tr>
        <w:tc>
          <w:tcPr>
            <w:tcW w:type="dxa" w:w="4419"/>
          </w:tcPr>
          <w:p>
            <w:r>
              <w:t>P95</w:t>
            </w:r>
          </w:p>
        </w:tc>
        <w:tc>
          <w:tcPr>
            <w:tcW w:type="dxa" w:w="4419"/>
          </w:tcPr>
          <w:p>
            <w:r>
              <w:t>&lt; 60 s</w:t>
            </w:r>
          </w:p>
        </w:tc>
      </w:tr>
      <w:tr>
        <w:tc>
          <w:tcPr>
            <w:tcW w:type="dxa" w:w="4419"/>
          </w:tcPr>
          <w:p>
            <w:r>
              <w:t>Duplicatas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Cold start</w:t>
            </w:r>
          </w:p>
        </w:tc>
        <w:tc>
          <w:tcPr>
            <w:tcW w:type="dxa" w:w="4419"/>
          </w:tcPr>
          <w:p>
            <w:r>
              <w:t>provisioned concurrency</w:t>
            </w:r>
          </w:p>
        </w:tc>
      </w:tr>
      <w:tr>
        <w:tc>
          <w:tcPr>
            <w:tcW w:type="dxa" w:w="4419"/>
          </w:tcPr>
          <w:p>
            <w:r>
              <w:t>Fila sem limite</w:t>
            </w:r>
          </w:p>
        </w:tc>
        <w:tc>
          <w:tcPr>
            <w:tcW w:type="dxa" w:w="4419"/>
          </w:tcPr>
          <w:p>
            <w:r>
              <w:t>DLQ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Observabilidade por trace_id.</w:t>
      </w:r>
    </w:p>
    <w:p>
      <w:pPr>
        <w:pStyle w:val="ListBullet"/>
      </w:pPr>
      <w:r>
        <w:t>Workers de agentes no mesmo molde.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