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Conformidade LGPD em Eventos e Dados (anonimizacao, consentimento, esquecimento)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Sistemas Distribuidos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Padrao LGPD para o ecossistema de dados/eventos: minimizacao, consentimento por fluxo, anonimizacao em logs/traces e direito ao esquecimento via delete em cascata. Entrego o padrao e um util de anonimizacao.</w:t>
      </w:r>
    </w:p>
    <w:p>
      <w:r>
        <w:t>Eventos e traces carregam PII (e-mail, CNPJ); sem controle, vazamento e processo administrativo.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Logs de agente gravavam e-mail inteiro.</w:t>
      </w:r>
    </w:p>
    <w:p>
      <w:pPr>
        <w:pStyle w:val="ListBullet"/>
      </w:pPr>
      <w:r>
        <w:t>Sem consentimento por finalidade.</w:t>
      </w:r>
    </w:p>
    <w:p>
      <w:pPr>
        <w:pStyle w:val="ListBullet"/>
      </w:pPr>
      <w:r>
        <w:t>Pedido de exclusao nao propagava.</w:t>
      </w:r>
    </w:p>
    <w:p>
      <w:pPr>
        <w:pStyle w:val="Heading2"/>
      </w:pPr>
      <w:r>
        <w:rPr>
          <w:color w:val="8B1E1E"/>
        </w:rPr>
        <w:t>Diagnostico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Hoje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PII em log/trace</w:t>
            </w:r>
          </w:p>
        </w:tc>
        <w:tc>
          <w:tcPr>
            <w:tcW w:type="dxa" w:w="4419"/>
          </w:tcPr>
          <w:p>
            <w:r>
              <w:t>anonimizado</w:t>
            </w:r>
          </w:p>
        </w:tc>
      </w:tr>
      <w:tr>
        <w:tc>
          <w:tcPr>
            <w:tcW w:type="dxa" w:w="4419"/>
          </w:tcPr>
          <w:p>
            <w:r>
              <w:t>sem consentimento</w:t>
            </w:r>
          </w:p>
        </w:tc>
        <w:tc>
          <w:tcPr>
            <w:tcW w:type="dxa" w:w="4419"/>
          </w:tcPr>
          <w:p>
            <w:r>
              <w:t>consent por finalidade</w:t>
            </w:r>
          </w:p>
        </w:tc>
      </w:tr>
      <w:tr>
        <w:tc>
          <w:tcPr>
            <w:tcW w:type="dxa" w:w="4419"/>
          </w:tcPr>
          <w:p>
            <w:r>
              <w:t>delete parcial</w:t>
            </w:r>
          </w:p>
        </w:tc>
        <w:tc>
          <w:tcPr>
            <w:tcW w:type="dxa" w:w="4419"/>
          </w:tcPr>
          <w:p>
            <w:r>
              <w:t>cascata</w:t>
            </w:r>
          </w:p>
        </w:tc>
      </w:tr>
    </w:tbl>
    <w:p>
      <w:pPr>
        <w:pStyle w:val="Heading2"/>
      </w:pPr>
      <w:r>
        <w:rPr>
          <w:color w:val="8B1E1E"/>
        </w:rPr>
        <w:t>Decisao Arquitetural (ADR)</w:t>
      </w:r>
    </w:p>
    <w:p>
      <w:r>
        <w:t>ADR-054 — Tratamento de PII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Anon + consent + delete cascata</w:t>
            </w:r>
          </w:p>
        </w:tc>
        <w:tc>
          <w:tcPr>
            <w:tcW w:type="dxa" w:w="2209"/>
          </w:tcPr>
          <w:p>
            <w:r>
              <w:t>conforme LGPD</w:t>
            </w:r>
          </w:p>
        </w:tc>
        <w:tc>
          <w:tcPr>
            <w:tcW w:type="dxa" w:w="2209"/>
          </w:tcPr>
          <w:p>
            <w:r>
              <w:t>governanca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</w:tbl>
    <w:p>
      <w:r>
        <w:rPr>
          <w:b/>
        </w:rPr>
        <w:t xml:space="preserve">Nota: </w:t>
      </w:r>
      <w:r>
        <w:t>Minimizacao por padrao; PII so com consentimento e retencao definida.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LGPD-DATA.md.</w:t>
      </w:r>
    </w:p>
    <w:p>
      <w:pPr>
        <w:pStyle w:val="ListBullet"/>
      </w:pPr>
      <w:r>
        <w:t>anon.py.</w:t>
      </w:r>
    </w:p>
    <w:p>
      <w:pPr>
        <w:pStyle w:val="ListBullet"/>
      </w:pPr>
      <w:r>
        <w:t>retention_policy.sql.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Varrer logs: 0 e-mail/CNPJ cru.</w:t>
      </w:r>
    </w:p>
    <w:p>
      <w:pPr>
        <w:pStyle w:val="ListNumber"/>
      </w:pPr>
      <w:r>
        <w:t>Simular exclusao: delete em todas as tabelas.</w:t>
      </w:r>
    </w:p>
    <w:p>
      <w:pPr>
        <w:pStyle w:val="ListNumber"/>
      </w:pPr>
      <w:r>
        <w:t>Auditoria: consentimento por finalidade.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PII em log</w:t>
            </w:r>
          </w:p>
        </w:tc>
        <w:tc>
          <w:tcPr>
            <w:tcW w:type="dxa" w:w="4419"/>
          </w:tcPr>
          <w:p>
            <w:r>
              <w:t>0</w:t>
            </w:r>
          </w:p>
        </w:tc>
      </w:tr>
      <w:tr>
        <w:tc>
          <w:tcPr>
            <w:tcW w:type="dxa" w:w="4419"/>
          </w:tcPr>
          <w:p>
            <w:r>
              <w:t>Exclusao</w:t>
            </w:r>
          </w:p>
        </w:tc>
        <w:tc>
          <w:tcPr>
            <w:tcW w:type="dxa" w:w="4419"/>
          </w:tcPr>
          <w:p>
            <w:r>
              <w:t>&lt;= 15 dias</w:t>
            </w:r>
          </w:p>
        </w:tc>
      </w:tr>
      <w:tr>
        <w:tc>
          <w:tcPr>
            <w:tcW w:type="dxa" w:w="4419"/>
          </w:tcPr>
          <w:p>
            <w:r>
              <w:t>Consentimento</w:t>
            </w:r>
          </w:p>
        </w:tc>
        <w:tc>
          <w:tcPr>
            <w:tcW w:type="dxa" w:w="4419"/>
          </w:tcPr>
          <w:p>
            <w:r>
              <w:t>100% fluxos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Delete esquece tabela</w:t>
            </w:r>
          </w:p>
        </w:tc>
        <w:tc>
          <w:tcPr>
            <w:tcW w:type="dxa" w:w="4419"/>
          </w:tcPr>
          <w:p>
            <w:r>
              <w:t>mapear subject</w:t>
            </w:r>
          </w:p>
        </w:tc>
      </w:tr>
      <w:tr>
        <w:tc>
          <w:tcPr>
            <w:tcW w:type="dxa" w:w="4419"/>
          </w:tcPr>
          <w:p>
            <w:r>
              <w:t>Cache PII</w:t>
            </w:r>
          </w:p>
        </w:tc>
        <w:tc>
          <w:tcPr>
            <w:tcW w:type="dxa" w:w="4419"/>
          </w:tcPr>
          <w:p>
            <w:r>
              <w:t>nao cachear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Data map de PII.</w:t>
      </w:r>
    </w:p>
    <w:p>
      <w:pPr>
        <w:pStyle w:val="ListBullet"/>
      </w:pPr>
      <w:r>
        <w:t>Alerta de PII em logs.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