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8A6D3B"/>
          <w:sz w:val="18"/>
        </w:rPr>
        <w:t>PROGRAMA EDITORIAL  ·  NOVEMBRO 2026</w:t>
      </w:r>
    </w:p>
    <w:p>
      <w:pPr>
        <w:spacing w:before="280"/>
        <w:jc w:val="center"/>
      </w:pPr>
      <w:r>
        <w:rPr>
          <w:b/>
          <w:color w:val="141414"/>
          <w:sz w:val="60"/>
        </w:rPr>
        <w:t>Bloco B — Commercial &amp; Office</w:t>
      </w:r>
    </w:p>
    <w:p>
      <w:pPr>
        <w:jc w:val="center"/>
      </w:pPr>
      <w:r>
        <w:rPr>
          <w:color w:val="6B6B6B"/>
          <w:sz w:val="24"/>
        </w:rPr>
        <w:t>Limpeza comercial e corporativa: contratos, SLAs e verificação de fornecedor.</w:t>
      </w:r>
    </w:p>
    <w:p>
      <w:pPr>
        <w:spacing w:before="40" w:after="200"/>
        <w:pBdr>
          <w:bottom w:val="single" w:sz="6" w:space="1" w:color="DED7C8"/>
        </w:pBdr>
      </w:pPr>
    </w:p>
    <w:p>
      <w:pPr>
        <w:jc w:val="center"/>
      </w:pPr>
      <w:r>
        <w:rPr>
          <w:b/>
          <w:color w:val="8A6D3B"/>
          <w:sz w:val="19"/>
        </w:rPr>
        <w:t>PARTE 1  ·  4 DE 8 ARTIGOS  ·  4 EM PRODUÇÃO</w:t>
      </w:r>
    </w:p>
    <w:p>
      <w:pPr>
        <w:spacing w:before="800"/>
        <w:jc w:val="center"/>
      </w:pPr>
      <w:r>
        <w:rPr>
          <w:color w:val="8A8A8A"/>
          <w:sz w:val="18"/>
        </w:rPr>
        <w:t>Premium Cleaning Services  ·  21.183 palavras</w:t>
      </w:r>
    </w:p>
    <w:p>
      <w:r>
        <w:br w:type="page"/>
      </w:r>
    </w:p>
    <w:p>
      <w:pPr>
        <w:spacing w:before="0" w:after="160"/>
      </w:pPr>
      <w:r>
        <w:rPr>
          <w:b/>
          <w:color w:val="8A6D3B"/>
          <w:sz w:val="17"/>
        </w:rPr>
        <w:t>SUMÁRIO</w:t>
      </w:r>
    </w:p>
    <w:tbl>
      <w:tblPr>
        <w:tblStyle w:val="TableGrid"/>
        <w:tblW w:type="auto" w:w="0"/>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Layout w:type="fixed"/>
      </w:tblPr>
      <w:tblGrid>
        <w:gridCol w:w="680"/>
        <w:gridCol w:w="7257"/>
        <w:gridCol w:w="1247"/>
      </w:tblGrid>
      <w:tr>
        <w:tc>
          <w:tcPr>
            <w:tcW w:type="dxa" w:w="680"/>
          </w:tcPr>
          <w:p>
            <w:pPr>
              <w:spacing w:after="40"/>
            </w:pPr>
            <w:r/>
            <w:r>
              <w:rPr>
                <w:b w:val="0"/>
                <w:sz w:val="17"/>
              </w:rPr>
              <w:t>B1</w:t>
            </w:r>
          </w:p>
        </w:tc>
        <w:tc>
          <w:tcPr>
            <w:tcW w:type="dxa" w:w="7257"/>
          </w:tcPr>
          <w:p>
            <w:pPr>
              <w:spacing w:after="40"/>
            </w:pPr>
            <w:r/>
            <w:r>
              <w:rPr>
                <w:b w:val="0"/>
                <w:sz w:val="17"/>
              </w:rPr>
              <w:t>Commercial Cleaning RFP: 12 Clauses Every NJ/NY Facility Manager Should Require</w:t>
            </w:r>
          </w:p>
        </w:tc>
        <w:tc>
          <w:tcPr>
            <w:tcW w:type="dxa" w:w="1247"/>
          </w:tcPr>
          <w:p>
            <w:pPr>
              <w:spacing w:after="40"/>
            </w:pPr>
            <w:r/>
            <w:r>
              <w:rPr>
                <w:b w:val="0"/>
                <w:sz w:val="17"/>
              </w:rPr>
              <w:t>5.030</w:t>
            </w:r>
          </w:p>
        </w:tc>
      </w:tr>
      <w:tr>
        <w:tc>
          <w:tcPr>
            <w:tcW w:type="dxa" w:w="680"/>
          </w:tcPr>
          <w:p>
            <w:pPr>
              <w:spacing w:after="40"/>
            </w:pPr>
            <w:r/>
            <w:r>
              <w:rPr>
                <w:b w:val="0"/>
                <w:sz w:val="17"/>
              </w:rPr>
              <w:t>B2</w:t>
            </w:r>
          </w:p>
        </w:tc>
        <w:tc>
          <w:tcPr>
            <w:tcW w:type="dxa" w:w="7257"/>
          </w:tcPr>
          <w:p>
            <w:pPr>
              <w:spacing w:after="40"/>
            </w:pPr>
            <w:r/>
            <w:r>
              <w:rPr>
                <w:b w:val="0"/>
                <w:sz w:val="17"/>
              </w:rPr>
              <w:t>Cleaning SLA and KPIs: How to Measure a Janitorial Vendor Beyond “Looks Clean”</w:t>
            </w:r>
          </w:p>
        </w:tc>
        <w:tc>
          <w:tcPr>
            <w:tcW w:type="dxa" w:w="1247"/>
          </w:tcPr>
          <w:p>
            <w:pPr>
              <w:spacing w:after="40"/>
            </w:pPr>
            <w:r/>
            <w:r>
              <w:rPr>
                <w:b w:val="0"/>
                <w:sz w:val="17"/>
              </w:rPr>
              <w:t>5.428</w:t>
            </w:r>
          </w:p>
        </w:tc>
      </w:tr>
      <w:tr>
        <w:tc>
          <w:tcPr>
            <w:tcW w:type="dxa" w:w="680"/>
          </w:tcPr>
          <w:p>
            <w:pPr>
              <w:spacing w:after="40"/>
            </w:pPr>
            <w:r/>
            <w:r>
              <w:rPr>
                <w:b w:val="0"/>
                <w:sz w:val="17"/>
              </w:rPr>
              <w:t>B3</w:t>
            </w:r>
          </w:p>
        </w:tc>
        <w:tc>
          <w:tcPr>
            <w:tcW w:type="dxa" w:w="7257"/>
          </w:tcPr>
          <w:p>
            <w:pPr>
              <w:spacing w:after="40"/>
            </w:pPr>
            <w:r/>
            <w:r>
              <w:rPr>
                <w:b w:val="0"/>
                <w:sz w:val="17"/>
              </w:rPr>
              <w:t>Office Cleaning Frequency by Foot Traffic: Daily, 3x Week or Weekly?</w:t>
            </w:r>
          </w:p>
        </w:tc>
        <w:tc>
          <w:tcPr>
            <w:tcW w:type="dxa" w:w="1247"/>
          </w:tcPr>
          <w:p>
            <w:pPr>
              <w:spacing w:after="40"/>
            </w:pPr>
            <w:r/>
            <w:r>
              <w:rPr>
                <w:b w:val="0"/>
                <w:sz w:val="17"/>
              </w:rPr>
              <w:t>5.255</w:t>
            </w:r>
          </w:p>
        </w:tc>
      </w:tr>
      <w:tr>
        <w:tc>
          <w:tcPr>
            <w:tcW w:type="dxa" w:w="680"/>
          </w:tcPr>
          <w:p>
            <w:pPr>
              <w:spacing w:after="40"/>
            </w:pPr>
            <w:r/>
            <w:r>
              <w:rPr>
                <w:b w:val="0"/>
                <w:sz w:val="17"/>
              </w:rPr>
              <w:t>B4</w:t>
            </w:r>
          </w:p>
        </w:tc>
        <w:tc>
          <w:tcPr>
            <w:tcW w:type="dxa" w:w="7257"/>
          </w:tcPr>
          <w:p>
            <w:pPr>
              <w:spacing w:after="40"/>
            </w:pPr>
            <w:r/>
            <w:r>
              <w:rPr>
                <w:b w:val="0"/>
                <w:sz w:val="17"/>
              </w:rPr>
              <w:t>How to Switch Commercial Cleaning Vendors in 30 Days Without Service Gaps</w:t>
            </w:r>
          </w:p>
        </w:tc>
        <w:tc>
          <w:tcPr>
            <w:tcW w:type="dxa" w:w="1247"/>
          </w:tcPr>
          <w:p>
            <w:pPr>
              <w:spacing w:after="40"/>
            </w:pPr>
            <w:r/>
            <w:r>
              <w:rPr>
                <w:b w:val="0"/>
                <w:sz w:val="17"/>
              </w:rPr>
              <w:t>5.470</w:t>
            </w:r>
          </w:p>
        </w:tc>
      </w:tr>
    </w:tbl>
    <w:p/>
    <w:p>
      <w:pPr>
        <w:spacing w:before="0" w:after="80"/>
      </w:pPr>
      <w:r>
        <w:rPr>
          <w:b/>
          <w:color w:val="8A6D3B"/>
          <w:sz w:val="16"/>
        </w:rPr>
        <w:t>EM PRODUÇÃO</w:t>
      </w:r>
    </w:p>
    <w:p>
      <w:pPr>
        <w:spacing w:after="40"/>
      </w:pPr>
      <w:r>
        <w:rPr>
          <w:color w:val="6B6B6B"/>
          <w:sz w:val="17"/>
        </w:rPr>
        <w:t>B5  ·  Insurance, Bonding and Background Checks: What to Verify Before Hiring a Cleaner</w:t>
      </w:r>
    </w:p>
    <w:p>
      <w:pPr>
        <w:spacing w:after="40"/>
      </w:pPr>
      <w:r>
        <w:rPr>
          <w:color w:val="6B6B6B"/>
          <w:sz w:val="17"/>
        </w:rPr>
        <w:t>B6  ·  OSHA Compliance for Commercial Cleaning: Chemicals, PPE and Training</w:t>
      </w:r>
    </w:p>
    <w:p>
      <w:pPr>
        <w:spacing w:after="40"/>
      </w:pPr>
      <w:r>
        <w:rPr>
          <w:color w:val="6B6B6B"/>
          <w:sz w:val="17"/>
        </w:rPr>
        <w:t>B7  ·  ATP Testing in Restrooms: How to Prove a Restroom Is Actually Clean</w:t>
      </w:r>
    </w:p>
    <w:p>
      <w:pPr>
        <w:spacing w:after="40"/>
      </w:pPr>
      <w:r>
        <w:rPr>
          <w:color w:val="6B6B6B"/>
          <w:sz w:val="17"/>
        </w:rPr>
        <w:t>B8  ·  The Vendor Scorecard: 12 Metrics to Review in a Quarterly Business Review</w:t>
      </w:r>
    </w:p>
    <w:p>
      <w:r>
        <w:br w:type="page"/>
      </w:r>
    </w:p>
    <w:p>
      <w:pPr>
        <w:spacing w:before="120" w:after="160"/>
      </w:pPr>
      <w:r>
        <w:rPr>
          <w:b/>
          <w:color w:val="8A6D3B"/>
          <w:sz w:val="17"/>
        </w:rPr>
        <w:t>PROGRAMA EDITORIAL · BLOCO B · COMMERCIAL CLEANING &amp; FACILITIES</w:t>
      </w:r>
    </w:p>
    <w:p>
      <w:pPr>
        <w:spacing w:after="40"/>
      </w:pPr>
      <w:r>
        <w:rPr>
          <w:b/>
          <w:color w:val="141414"/>
          <w:sz w:val="38"/>
        </w:rPr>
        <w:t>Commercial Cleaning RFP: 12 Clauses Every NJ/NY Facility Manager Should Require</w:t>
      </w:r>
    </w:p>
    <w:p>
      <w:pPr>
        <w:spacing w:after="160"/>
      </w:pPr>
      <w:r>
        <w:rPr>
          <w:color w:val="6B6B6B"/>
          <w:sz w:val="21"/>
        </w:rPr>
        <w:t>A twelve-clause procurement framework that turns commercial cleaning scope into an auditable and comparable offer</w:t>
      </w:r>
    </w:p>
    <w:p>
      <w:pPr>
        <w:spacing w:before="40" w:after="200"/>
        <w:pBdr>
          <w:bottom w:val="single" w:sz="6" w:space="1" w:color="DED7C8"/>
        </w:pBdr>
      </w:pPr>
    </w:p>
    <w:p>
      <w:pPr>
        <w:spacing w:before="0" w:after="280"/>
      </w:pPr>
      <w:r>
        <w:rPr>
          <w:b w:val="0"/>
          <w:color w:val="8A8A8A"/>
          <w:sz w:val="15"/>
        </w:rPr>
        <w:t>QUERY-ALVO  commercial cleaning RFP   ·   DESTINO  /janitorial-contracts-daily-office-cleaning   ·   5.030 PALAVRAS</w:t>
      </w:r>
    </w:p>
    <w:p>
      <w:pPr>
        <w:spacing w:before="120" w:after="200"/>
        <w:ind w:left="283"/>
      </w:pPr>
      <w:r>
        <w:rPr>
          <w:b/>
          <w:i/>
          <w:color w:val="434343"/>
        </w:rPr>
        <w:t>Direct answer:</w:t>
      </w:r>
      <w:r>
        <w:rPr>
          <w:b w:val="0"/>
          <w:i/>
          <w:color w:val="434343"/>
        </w:rPr>
        <w:t xml:space="preserve"> A commercial cleaning RFP is the procurement document that turns a cleaning scope into an auditable, comparable offer. Twelve mandatory clauses protect the facility manager: measurable scope, SLA targets and penalties, insurance and bonding, personnel and training, product specifications, and pricing with escalation and reinstatement terms.</w:t>
      </w:r>
    </w:p>
    <w:p>
      <w:pPr>
        <w:pStyle w:val="Heading2"/>
      </w:pPr>
      <w:r>
        <w:t>Key takeaways</w:t>
      </w:r>
    </w:p>
    <w:p>
      <w:pPr>
        <w:pStyle w:val="ListBullet"/>
        <w:spacing w:after="80"/>
      </w:pPr>
      <w:r>
        <w:rPr>
          <w:b w:val="0"/>
        </w:rPr>
        <w:t>Twelve clauses are mandatory in a commercial cleaning RFP, and the measurable scope clause is the root from which every SLA, penalty, insurance and price flows.</w:t>
      </w:r>
    </w:p>
    <w:p>
      <w:pPr>
        <w:pStyle w:val="ListBullet"/>
        <w:spacing w:after="80"/>
      </w:pPr>
      <w:r>
        <w:rPr>
          <w:b w:val="0"/>
        </w:rPr>
        <w:t>A cleaning scope written in condition and check-interval language produces comparable bids, while a labor-only scope produces a dozen different products at a dozen different prices.</w:t>
      </w:r>
    </w:p>
    <w:p>
      <w:pPr>
        <w:pStyle w:val="ListBullet"/>
        <w:spacing w:after="80"/>
      </w:pPr>
      <w:r>
        <w:rPr>
          <w:b w:val="0"/>
        </w:rPr>
        <w:t>Insurance and bonding minimums belong in the RFP with numbers, not adjectives, and the indemnity layer should be mutual.</w:t>
      </w:r>
    </w:p>
    <w:p>
      <w:pPr>
        <w:pStyle w:val="ListBullet"/>
        <w:spacing w:after="80"/>
      </w:pPr>
      <w:r>
        <w:rPr>
          <w:b w:val="0"/>
        </w:rPr>
        <w:t>Penalties and liquidated damages should be capped, scheduled and tied to specific missed targets, not to subjective appearance judgments.</w:t>
      </w:r>
    </w:p>
    <w:p>
      <w:pPr>
        <w:pStyle w:val="ListBullet"/>
        <w:spacing w:after="80"/>
      </w:pPr>
      <w:r>
        <w:rPr>
          <w:b w:val="0"/>
        </w:rPr>
        <w:t>Pricing should be rebuilt from the scope with an escalation index and a reinstatement clause, or the RFP cannot support a fair comparison.</w:t>
      </w:r>
    </w:p>
    <w:p>
      <w:pPr>
        <w:pStyle w:val="Heading2"/>
      </w:pPr>
      <w:r>
        <w:t>1. What is a commercial cleaning RFP, and why do facility managers need mandatory clauses?</w:t>
      </w:r>
    </w:p>
    <w:p>
      <w:r>
        <w:rPr>
          <w:b w:val="0"/>
        </w:rPr>
        <w:t>A commercial cleaning RFP is the procurement document that turns a cleaning scope into an auditable, comparable offer. It names the spaces, the tasks, the frequencies, the standards and the reporting expectations, and it asks vendors to respond against those terms. The facility manager who publishes one is not changing the logic of the buying process. The buyer is making the cleaning need explicit, and explicit is comparable.</w:t>
      </w:r>
    </w:p>
    <w:p>
      <w:r>
        <w:rPr>
          <w:b w:val="0"/>
        </w:rPr>
        <w:t>Most cleaning buying decisions never travel through a document. Facilities teams that keep an internal crew, or that have operated without ever writing a scope for an outsourced partner, tend to issue requests for proposal only when an incumbent leaves, when the footprint changes, or when an invoice arrives with a surprise. The negotiation that follows is run against memory, and memory is the least reliable asset a facilities manager owns.</w:t>
      </w:r>
    </w:p>
    <w:p>
      <w:r>
        <w:rPr>
          <w:b w:val="0"/>
        </w:rPr>
        <w:t>The consequence is predictable. The first proposal gets compared with the second as if both arrived from the same universe, and they usually do not. Labor availability becomes the sorting key, and the narrower vendor wins. The buyer then pays for the narrowest version of a service it never specified, and the gap appears months later as a renegotiation the client did not plan for.</w:t>
      </w:r>
    </w:p>
    <w:p>
      <w:r>
        <w:rPr>
          <w:b w:val="0"/>
        </w:rPr>
        <w:t>A commercial cleaning RFP is not a preference list, and the distinction matters. A preference list produces opinions. An RFP produces clauses, and clauses produce deliverables.</w:t>
      </w:r>
    </w:p>
    <w:p>
      <w:r>
        <w:rPr>
          <w:b w:val="0"/>
        </w:rPr>
        <w:t>Twelve mandatory clauses form the working spine of a serious commercial cleaning RFP. Each one removes a specific failure mode that otherwise migrates from the operation into the contract, and each one converts an argument from a negotiation into a deliverable. The clauses run from the measurable scope through the service-level agreement, the penalty structure, the insurance and bonding block, the personnel and training requirements, the product and equipment specifications, and the pricing, escalation and reinstatement terms.</w:t>
      </w:r>
    </w:p>
    <w:p>
      <w:r>
        <w:rPr>
          <w:b w:val="0"/>
        </w:rPr>
        <w:t>The reason the facility manager needs the document is not procurement theater. It is the arithmetic of the buying process. Without a written scope, vendors price labor. Without a written SLA, vendors price absence. Without insurance minimums, the client prices the risk onto a guess. Without penalty clauses, the client prices the recovery onto the vendor. Every one of those substitutions moves the comparison away from the delivered service and toward the negotiating posture, and that is where facilities budgets quietly stop being controllable.</w:t>
      </w:r>
    </w:p>
    <w:p>
      <w:r>
        <w:rPr>
          <w:b w:val="0"/>
        </w:rPr>
        <w:t>Voluntary frameworks are the norm in most commercial cleaning requests because they are easier to publish and easier to respond to, and easier to ignore. The mandatory version is a procurement posture rather than a preference posture, and the difference shows up in the quality of the proposals that come back. A facility manager that publishes twelve mandatory clauses is telling the market that the scope, the agreement, the penalty, the insurance, the personnel, the products and the pricing will not be negotiated around, and that posture is what produces proposals that can be compared line by line instead of compared by instinct.</w:t>
      </w:r>
    </w:p>
    <w:p>
      <w:r>
        <w:rPr>
          <w:b w:val="0"/>
        </w:rPr>
        <w:t>For procurement teams in New Jersey and New York, the mandatory clause set is usually published alongside a request for quotation template, and the template is what produces the download that the program counts. The buyer that moves from a voluntary questionnaire to a mandatory clause set is buying a different category of conversation, because the first produces opinions and the second produces evidence.</w:t>
      </w:r>
    </w:p>
    <w:p>
      <w:r>
        <w:rPr>
          <w:b w:val="0"/>
        </w:rPr>
        <w:t>The buyer that uses the mandatory set end to end is buying a procurement system, not a cleaning service. The system includes the scope, the agreement, the penalty, the insurance, the personnel, the products, the pricing, the renewal, the transition and the evidence; the cleaning service is only the delivery of the first item, and the facility manager that confuses the two will read the contract before it reads the scope, and will negotiate before it will measure.</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w:t>
            </w:r>
          </w:p>
        </w:tc>
        <w:tc>
          <w:tcPr>
            <w:tcW w:type="dxa" w:w="2379"/>
            <w:shd w:val="clear" w:fill="1A1A1A"/>
          </w:tcPr>
          <w:p>
            <w:pPr>
              <w:spacing w:after="0"/>
            </w:pPr>
            <w:r>
              <w:rPr>
                <w:b/>
                <w:color w:val="FFFFFF"/>
              </w:rPr>
            </w:r>
            <w:r>
              <w:rPr>
                <w:b/>
                <w:color w:val="FFFFFF"/>
                <w:sz w:val="19"/>
              </w:rPr>
              <w:t>Mandatory clause</w:t>
            </w:r>
          </w:p>
        </w:tc>
        <w:tc>
          <w:tcPr>
            <w:tcW w:type="dxa" w:w="2379"/>
            <w:shd w:val="clear" w:fill="1A1A1A"/>
          </w:tcPr>
          <w:p>
            <w:pPr>
              <w:spacing w:after="0"/>
            </w:pPr>
            <w:r>
              <w:rPr>
                <w:b/>
                <w:color w:val="FFFFFF"/>
              </w:rPr>
            </w:r>
            <w:r>
              <w:rPr>
                <w:b/>
                <w:color w:val="FFFFFF"/>
                <w:sz w:val="19"/>
              </w:rPr>
              <w:t>What it requires</w:t>
            </w:r>
          </w:p>
        </w:tc>
        <w:tc>
          <w:tcPr>
            <w:tcW w:type="dxa" w:w="2379"/>
            <w:shd w:val="clear" w:fill="1A1A1A"/>
          </w:tcPr>
          <w:p>
            <w:pPr>
              <w:spacing w:after="0"/>
            </w:pPr>
            <w:r>
              <w:rPr>
                <w:b/>
                <w:color w:val="FFFFFF"/>
              </w:rPr>
            </w:r>
            <w:r>
              <w:rPr>
                <w:b/>
                <w:color w:val="FFFFFF"/>
                <w:sz w:val="19"/>
              </w:rPr>
              <w:t>Failure it prevents</w:t>
            </w:r>
          </w:p>
        </w:tc>
      </w:tr>
      <w:tr>
        <w:tc>
          <w:tcPr>
            <w:tcW w:type="dxa" w:w="2379"/>
          </w:tcPr>
          <w:p>
            <w:pPr>
              <w:spacing w:after="0"/>
            </w:pPr>
            <w:r/>
            <w:r>
              <w:rPr>
                <w:b w:val="0"/>
                <w:sz w:val="19"/>
              </w:rPr>
              <w:t>1</w:t>
            </w:r>
          </w:p>
        </w:tc>
        <w:tc>
          <w:tcPr>
            <w:tcW w:type="dxa" w:w="2379"/>
          </w:tcPr>
          <w:p>
            <w:pPr>
              <w:spacing w:after="0"/>
            </w:pPr>
            <w:r/>
            <w:r>
              <w:rPr>
                <w:b w:val="0"/>
                <w:sz w:val="19"/>
              </w:rPr>
              <w:t>Measurable scope</w:t>
            </w:r>
          </w:p>
        </w:tc>
        <w:tc>
          <w:tcPr>
            <w:tcW w:type="dxa" w:w="2379"/>
          </w:tcPr>
          <w:p>
            <w:pPr>
              <w:spacing w:after="0"/>
            </w:pPr>
            <w:r/>
            <w:r>
              <w:rPr>
                <w:b w:val="0"/>
                <w:sz w:val="19"/>
              </w:rPr>
              <w:t>Zones by square footage or seat count, condition standard, check interval, recovery time</w:t>
            </w:r>
          </w:p>
        </w:tc>
        <w:tc>
          <w:tcPr>
            <w:tcW w:type="dxa" w:w="2379"/>
          </w:tcPr>
          <w:p>
            <w:pPr>
              <w:spacing w:after="0"/>
            </w:pPr>
            <w:r/>
            <w:r>
              <w:rPr>
                <w:b w:val="0"/>
                <w:sz w:val="19"/>
              </w:rPr>
              <w:t>Scope disputes and unbid comparability</w:t>
            </w:r>
          </w:p>
        </w:tc>
      </w:tr>
      <w:tr>
        <w:tc>
          <w:tcPr>
            <w:tcW w:type="dxa" w:w="2379"/>
          </w:tcPr>
          <w:p>
            <w:pPr>
              <w:spacing w:after="0"/>
            </w:pPr>
            <w:r/>
            <w:r>
              <w:rPr>
                <w:b w:val="0"/>
                <w:sz w:val="19"/>
              </w:rPr>
              <w:t>2</w:t>
            </w:r>
          </w:p>
        </w:tc>
        <w:tc>
          <w:tcPr>
            <w:tcW w:type="dxa" w:w="2379"/>
          </w:tcPr>
          <w:p>
            <w:pPr>
              <w:spacing w:after="0"/>
            </w:pPr>
            <w:r/>
            <w:r>
              <w:rPr>
                <w:b w:val="0"/>
                <w:sz w:val="19"/>
              </w:rPr>
              <w:t>Service-level agreement</w:t>
            </w:r>
          </w:p>
        </w:tc>
        <w:tc>
          <w:tcPr>
            <w:tcW w:type="dxa" w:w="2379"/>
          </w:tcPr>
          <w:p>
            <w:pPr>
              <w:spacing w:after="0"/>
            </w:pPr>
            <w:r/>
            <w:r>
              <w:rPr>
                <w:b w:val="0"/>
                <w:sz w:val="19"/>
              </w:rPr>
              <w:t>KPIs by zone, response times, reporting cadence</w:t>
            </w:r>
          </w:p>
        </w:tc>
        <w:tc>
          <w:tcPr>
            <w:tcW w:type="dxa" w:w="2379"/>
          </w:tcPr>
          <w:p>
            <w:pPr>
              <w:spacing w:after="0"/>
            </w:pPr>
            <w:r/>
            <w:r>
              <w:rPr>
                <w:b w:val="0"/>
                <w:sz w:val="19"/>
              </w:rPr>
              <w:t>Subjective quality judgments</w:t>
            </w:r>
          </w:p>
        </w:tc>
      </w:tr>
      <w:tr>
        <w:tc>
          <w:tcPr>
            <w:tcW w:type="dxa" w:w="2379"/>
          </w:tcPr>
          <w:p>
            <w:pPr>
              <w:spacing w:after="0"/>
            </w:pPr>
            <w:r/>
            <w:r>
              <w:rPr>
                <w:b w:val="0"/>
                <w:sz w:val="19"/>
              </w:rPr>
              <w:t>3</w:t>
            </w:r>
          </w:p>
        </w:tc>
        <w:tc>
          <w:tcPr>
            <w:tcW w:type="dxa" w:w="2379"/>
          </w:tcPr>
          <w:p>
            <w:pPr>
              <w:spacing w:after="0"/>
            </w:pPr>
            <w:r/>
            <w:r>
              <w:rPr>
                <w:b w:val="0"/>
                <w:sz w:val="19"/>
              </w:rPr>
              <w:t>Penalties and liquidated damages</w:t>
            </w:r>
          </w:p>
        </w:tc>
        <w:tc>
          <w:tcPr>
            <w:tcW w:type="dxa" w:w="2379"/>
          </w:tcPr>
          <w:p>
            <w:pPr>
              <w:spacing w:after="0"/>
            </w:pPr>
            <w:r/>
            <w:r>
              <w:rPr>
                <w:b w:val="0"/>
                <w:sz w:val="19"/>
              </w:rPr>
              <w:t>Capped, scheduled, cure periods, specific missed targets</w:t>
            </w:r>
          </w:p>
        </w:tc>
        <w:tc>
          <w:tcPr>
            <w:tcW w:type="dxa" w:w="2379"/>
          </w:tcPr>
          <w:p>
            <w:pPr>
              <w:spacing w:after="0"/>
            </w:pPr>
            <w:r/>
            <w:r>
              <w:rPr>
                <w:b w:val="0"/>
                <w:sz w:val="19"/>
              </w:rPr>
              <w:t>Recovery asymmetry</w:t>
            </w:r>
          </w:p>
        </w:tc>
      </w:tr>
      <w:tr>
        <w:tc>
          <w:tcPr>
            <w:tcW w:type="dxa" w:w="2379"/>
          </w:tcPr>
          <w:p>
            <w:pPr>
              <w:spacing w:after="0"/>
            </w:pPr>
            <w:r/>
            <w:r>
              <w:rPr>
                <w:b w:val="0"/>
                <w:sz w:val="19"/>
              </w:rPr>
              <w:t>4</w:t>
            </w:r>
          </w:p>
        </w:tc>
        <w:tc>
          <w:tcPr>
            <w:tcW w:type="dxa" w:w="2379"/>
          </w:tcPr>
          <w:p>
            <w:pPr>
              <w:spacing w:after="0"/>
            </w:pPr>
            <w:r/>
            <w:r>
              <w:rPr>
                <w:b w:val="0"/>
                <w:sz w:val="19"/>
              </w:rPr>
              <w:t>Insurance and bonding</w:t>
            </w:r>
          </w:p>
        </w:tc>
        <w:tc>
          <w:tcPr>
            <w:tcW w:type="dxa" w:w="2379"/>
          </w:tcPr>
          <w:p>
            <w:pPr>
              <w:spacing w:after="0"/>
            </w:pPr>
            <w:r/>
            <w:r>
              <w:rPr>
                <w:b w:val="0"/>
                <w:sz w:val="19"/>
              </w:rPr>
              <w:t>Liability limits, workers compensation, surety bond, indemnification</w:t>
            </w:r>
          </w:p>
        </w:tc>
        <w:tc>
          <w:tcPr>
            <w:tcW w:type="dxa" w:w="2379"/>
          </w:tcPr>
          <w:p>
            <w:pPr>
              <w:spacing w:after="0"/>
            </w:pPr>
            <w:r/>
            <w:r>
              <w:rPr>
                <w:b w:val="0"/>
                <w:sz w:val="19"/>
              </w:rPr>
              <w:t>Exposure without transfer</w:t>
            </w:r>
          </w:p>
        </w:tc>
      </w:tr>
      <w:tr>
        <w:tc>
          <w:tcPr>
            <w:tcW w:type="dxa" w:w="2379"/>
          </w:tcPr>
          <w:p>
            <w:pPr>
              <w:spacing w:after="0"/>
            </w:pPr>
            <w:r/>
            <w:r>
              <w:rPr>
                <w:b w:val="0"/>
                <w:sz w:val="19"/>
              </w:rPr>
              <w:t>5</w:t>
            </w:r>
          </w:p>
        </w:tc>
        <w:tc>
          <w:tcPr>
            <w:tcW w:type="dxa" w:w="2379"/>
          </w:tcPr>
          <w:p>
            <w:pPr>
              <w:spacing w:after="0"/>
            </w:pPr>
            <w:r/>
            <w:r>
              <w:rPr>
                <w:b w:val="0"/>
                <w:sz w:val="19"/>
              </w:rPr>
              <w:t>Personnel and training</w:t>
            </w:r>
          </w:p>
        </w:tc>
        <w:tc>
          <w:tcPr>
            <w:tcW w:type="dxa" w:w="2379"/>
          </w:tcPr>
          <w:p>
            <w:pPr>
              <w:spacing w:after="0"/>
            </w:pPr>
            <w:r/>
            <w:r>
              <w:rPr>
                <w:b w:val="0"/>
                <w:sz w:val="19"/>
              </w:rPr>
              <w:t>Background checks, training hours, supervision ratio</w:t>
            </w:r>
          </w:p>
        </w:tc>
        <w:tc>
          <w:tcPr>
            <w:tcW w:type="dxa" w:w="2379"/>
          </w:tcPr>
          <w:p>
            <w:pPr>
              <w:spacing w:after="0"/>
            </w:pPr>
            <w:r/>
            <w:r>
              <w:rPr>
                <w:b w:val="0"/>
                <w:sz w:val="19"/>
              </w:rPr>
              <w:t>Access and competence failures</w:t>
            </w:r>
          </w:p>
        </w:tc>
      </w:tr>
      <w:tr>
        <w:tc>
          <w:tcPr>
            <w:tcW w:type="dxa" w:w="2379"/>
          </w:tcPr>
          <w:p>
            <w:pPr>
              <w:spacing w:after="0"/>
            </w:pPr>
            <w:r/>
            <w:r>
              <w:rPr>
                <w:b w:val="0"/>
                <w:sz w:val="19"/>
              </w:rPr>
              <w:t>6</w:t>
            </w:r>
          </w:p>
        </w:tc>
        <w:tc>
          <w:tcPr>
            <w:tcW w:type="dxa" w:w="2379"/>
          </w:tcPr>
          <w:p>
            <w:pPr>
              <w:spacing w:after="0"/>
            </w:pPr>
            <w:r/>
            <w:r>
              <w:rPr>
                <w:b w:val="0"/>
                <w:sz w:val="19"/>
              </w:rPr>
              <w:t>Products and chemicals</w:t>
            </w:r>
          </w:p>
        </w:tc>
        <w:tc>
          <w:tcPr>
            <w:tcW w:type="dxa" w:w="2379"/>
          </w:tcPr>
          <w:p>
            <w:pPr>
              <w:spacing w:after="0"/>
            </w:pPr>
            <w:r/>
            <w:r>
              <w:rPr>
                <w:b w:val="0"/>
                <w:sz w:val="19"/>
              </w:rPr>
              <w:t>Approved list, dilution control, equipment</w:t>
            </w:r>
          </w:p>
        </w:tc>
        <w:tc>
          <w:tcPr>
            <w:tcW w:type="dxa" w:w="2379"/>
          </w:tcPr>
          <w:p>
            <w:pPr>
              <w:spacing w:after="0"/>
            </w:pPr>
            <w:r/>
            <w:r>
              <w:rPr>
                <w:b w:val="0"/>
                <w:sz w:val="19"/>
              </w:rPr>
              <w:t>Safety and damage exposure</w:t>
            </w:r>
          </w:p>
        </w:tc>
      </w:tr>
      <w:tr>
        <w:tc>
          <w:tcPr>
            <w:tcW w:type="dxa" w:w="2379"/>
          </w:tcPr>
          <w:p>
            <w:pPr>
              <w:spacing w:after="0"/>
            </w:pPr>
            <w:r/>
            <w:r>
              <w:rPr>
                <w:b w:val="0"/>
                <w:sz w:val="19"/>
              </w:rPr>
              <w:t>7</w:t>
            </w:r>
          </w:p>
        </w:tc>
        <w:tc>
          <w:tcPr>
            <w:tcW w:type="dxa" w:w="2379"/>
          </w:tcPr>
          <w:p>
            <w:pPr>
              <w:spacing w:after="0"/>
            </w:pPr>
            <w:r/>
            <w:r>
              <w:rPr>
                <w:b w:val="0"/>
                <w:sz w:val="19"/>
              </w:rPr>
              <w:t>Consumables and stock</w:t>
            </w:r>
          </w:p>
        </w:tc>
        <w:tc>
          <w:tcPr>
            <w:tcW w:type="dxa" w:w="2379"/>
          </w:tcPr>
          <w:p>
            <w:pPr>
              <w:spacing w:after="0"/>
            </w:pPr>
            <w:r/>
            <w:r>
              <w:rPr>
                <w:b w:val="0"/>
                <w:sz w:val="19"/>
              </w:rPr>
              <w:t>Par levels, restock rules, waste thresholds</w:t>
            </w:r>
          </w:p>
        </w:tc>
        <w:tc>
          <w:tcPr>
            <w:tcW w:type="dxa" w:w="2379"/>
          </w:tcPr>
          <w:p>
            <w:pPr>
              <w:spacing w:after="0"/>
            </w:pPr>
            <w:r/>
            <w:r>
              <w:rPr>
                <w:b w:val="0"/>
                <w:sz w:val="19"/>
              </w:rPr>
              <w:t>Stockouts</w:t>
            </w:r>
          </w:p>
        </w:tc>
      </w:tr>
      <w:tr>
        <w:tc>
          <w:tcPr>
            <w:tcW w:type="dxa" w:w="2379"/>
          </w:tcPr>
          <w:p>
            <w:pPr>
              <w:spacing w:after="0"/>
            </w:pPr>
            <w:r/>
            <w:r>
              <w:rPr>
                <w:b w:val="0"/>
                <w:sz w:val="19"/>
              </w:rPr>
              <w:t>8</w:t>
            </w:r>
          </w:p>
        </w:tc>
        <w:tc>
          <w:tcPr>
            <w:tcW w:type="dxa" w:w="2379"/>
          </w:tcPr>
          <w:p>
            <w:pPr>
              <w:spacing w:after="0"/>
            </w:pPr>
            <w:r/>
            <w:r>
              <w:rPr>
                <w:b w:val="0"/>
                <w:sz w:val="19"/>
              </w:rPr>
              <w:t>Data and evidence</w:t>
            </w:r>
          </w:p>
        </w:tc>
        <w:tc>
          <w:tcPr>
            <w:tcW w:type="dxa" w:w="2379"/>
          </w:tcPr>
          <w:p>
            <w:pPr>
              <w:spacing w:after="0"/>
            </w:pPr>
            <w:r/>
            <w:r>
              <w:rPr>
                <w:b w:val="0"/>
                <w:sz w:val="19"/>
              </w:rPr>
              <w:t>Inspection scores, logs, timestamps</w:t>
            </w:r>
          </w:p>
        </w:tc>
        <w:tc>
          <w:tcPr>
            <w:tcW w:type="dxa" w:w="2379"/>
          </w:tcPr>
          <w:p>
            <w:pPr>
              <w:spacing w:after="0"/>
            </w:pPr>
            <w:r/>
            <w:r>
              <w:rPr>
                <w:b w:val="0"/>
                <w:sz w:val="19"/>
              </w:rPr>
              <w:t>Unverifiable delivery</w:t>
            </w:r>
          </w:p>
        </w:tc>
      </w:tr>
      <w:tr>
        <w:tc>
          <w:tcPr>
            <w:tcW w:type="dxa" w:w="2379"/>
          </w:tcPr>
          <w:p>
            <w:pPr>
              <w:spacing w:after="0"/>
            </w:pPr>
            <w:r/>
            <w:r>
              <w:rPr>
                <w:b w:val="0"/>
                <w:sz w:val="19"/>
              </w:rPr>
              <w:t>9</w:t>
            </w:r>
          </w:p>
        </w:tc>
        <w:tc>
          <w:tcPr>
            <w:tcW w:type="dxa" w:w="2379"/>
          </w:tcPr>
          <w:p>
            <w:pPr>
              <w:spacing w:after="0"/>
            </w:pPr>
            <w:r/>
            <w:r>
              <w:rPr>
                <w:b w:val="0"/>
                <w:sz w:val="19"/>
              </w:rPr>
              <w:t>Pricing and escalation</w:t>
            </w:r>
          </w:p>
        </w:tc>
        <w:tc>
          <w:tcPr>
            <w:tcW w:type="dxa" w:w="2379"/>
          </w:tcPr>
          <w:p>
            <w:pPr>
              <w:spacing w:after="0"/>
            </w:pPr>
            <w:r/>
            <w:r>
              <w:rPr>
                <w:b w:val="0"/>
                <w:sz w:val="19"/>
              </w:rPr>
              <w:t>Base scope, index-based escalation, change orders</w:t>
            </w:r>
          </w:p>
        </w:tc>
        <w:tc>
          <w:tcPr>
            <w:tcW w:type="dxa" w:w="2379"/>
          </w:tcPr>
          <w:p>
            <w:pPr>
              <w:spacing w:after="0"/>
            </w:pPr>
            <w:r/>
            <w:r>
              <w:rPr>
                <w:b w:val="0"/>
                <w:sz w:val="19"/>
              </w:rPr>
              <w:t>Undocumented drift</w:t>
            </w:r>
          </w:p>
        </w:tc>
      </w:tr>
      <w:tr>
        <w:tc>
          <w:tcPr>
            <w:tcW w:type="dxa" w:w="2379"/>
          </w:tcPr>
          <w:p>
            <w:pPr>
              <w:spacing w:after="0"/>
            </w:pPr>
            <w:r/>
            <w:r>
              <w:rPr>
                <w:b w:val="0"/>
                <w:sz w:val="19"/>
              </w:rPr>
              <w:t>10</w:t>
            </w:r>
          </w:p>
        </w:tc>
        <w:tc>
          <w:tcPr>
            <w:tcW w:type="dxa" w:w="2379"/>
          </w:tcPr>
          <w:p>
            <w:pPr>
              <w:spacing w:after="0"/>
            </w:pPr>
            <w:r/>
            <w:r>
              <w:rPr>
                <w:b w:val="0"/>
                <w:sz w:val="19"/>
              </w:rPr>
              <w:t>Transition and reinstatement</w:t>
            </w:r>
          </w:p>
        </w:tc>
        <w:tc>
          <w:tcPr>
            <w:tcW w:type="dxa" w:w="2379"/>
          </w:tcPr>
          <w:p>
            <w:pPr>
              <w:spacing w:after="0"/>
            </w:pPr>
            <w:r/>
            <w:r>
              <w:rPr>
                <w:b w:val="0"/>
                <w:sz w:val="19"/>
              </w:rPr>
              <w:t>Transition plan, notice, access to evidence</w:t>
            </w:r>
          </w:p>
        </w:tc>
        <w:tc>
          <w:tcPr>
            <w:tcW w:type="dxa" w:w="2379"/>
          </w:tcPr>
          <w:p>
            <w:pPr>
              <w:spacing w:after="0"/>
            </w:pPr>
            <w:r/>
            <w:r>
              <w:rPr>
                <w:b w:val="0"/>
                <w:sz w:val="19"/>
              </w:rPr>
              <w:t>Service gaps</w:t>
            </w:r>
          </w:p>
        </w:tc>
      </w:tr>
      <w:tr>
        <w:tc>
          <w:tcPr>
            <w:tcW w:type="dxa" w:w="2379"/>
          </w:tcPr>
          <w:p>
            <w:pPr>
              <w:spacing w:after="0"/>
            </w:pPr>
            <w:r/>
            <w:r>
              <w:rPr>
                <w:b w:val="0"/>
                <w:sz w:val="19"/>
              </w:rPr>
              <w:t>11</w:t>
            </w:r>
          </w:p>
        </w:tc>
        <w:tc>
          <w:tcPr>
            <w:tcW w:type="dxa" w:w="2379"/>
          </w:tcPr>
          <w:p>
            <w:pPr>
              <w:spacing w:after="0"/>
            </w:pPr>
            <w:r/>
            <w:r>
              <w:rPr>
                <w:b w:val="0"/>
                <w:sz w:val="19"/>
              </w:rPr>
              <w:t>Audit and access</w:t>
            </w:r>
          </w:p>
        </w:tc>
        <w:tc>
          <w:tcPr>
            <w:tcW w:type="dxa" w:w="2379"/>
          </w:tcPr>
          <w:p>
            <w:pPr>
              <w:spacing w:after="0"/>
            </w:pPr>
            <w:r/>
            <w:r>
              <w:rPr>
                <w:b w:val="0"/>
                <w:sz w:val="19"/>
              </w:rPr>
              <w:t>Audit rights, records access, reporting</w:t>
            </w:r>
          </w:p>
        </w:tc>
        <w:tc>
          <w:tcPr>
            <w:tcW w:type="dxa" w:w="2379"/>
          </w:tcPr>
          <w:p>
            <w:pPr>
              <w:spacing w:after="0"/>
            </w:pPr>
            <w:r/>
            <w:r>
              <w:rPr>
                <w:b w:val="0"/>
                <w:sz w:val="19"/>
              </w:rPr>
              <w:t>No verification</w:t>
            </w:r>
          </w:p>
        </w:tc>
      </w:tr>
      <w:tr>
        <w:tc>
          <w:tcPr>
            <w:tcW w:type="dxa" w:w="2379"/>
          </w:tcPr>
          <w:p>
            <w:pPr>
              <w:spacing w:after="0"/>
            </w:pPr>
            <w:r/>
            <w:r>
              <w:rPr>
                <w:b w:val="0"/>
                <w:sz w:val="19"/>
              </w:rPr>
              <w:t>12</w:t>
            </w:r>
          </w:p>
        </w:tc>
        <w:tc>
          <w:tcPr>
            <w:tcW w:type="dxa" w:w="2379"/>
          </w:tcPr>
          <w:p>
            <w:pPr>
              <w:spacing w:after="0"/>
            </w:pPr>
            <w:r/>
            <w:r>
              <w:rPr>
                <w:b w:val="0"/>
                <w:sz w:val="19"/>
              </w:rPr>
              <w:t>Reporting and review</w:t>
            </w:r>
          </w:p>
        </w:tc>
        <w:tc>
          <w:tcPr>
            <w:tcW w:type="dxa" w:w="2379"/>
          </w:tcPr>
          <w:p>
            <w:pPr>
              <w:spacing w:after="0"/>
            </w:pPr>
            <w:r/>
            <w:r>
              <w:rPr>
                <w:b w:val="0"/>
                <w:sz w:val="19"/>
              </w:rPr>
              <w:t>Weekly, monthly, quarterly cadence, metric owners</w:t>
            </w:r>
          </w:p>
        </w:tc>
        <w:tc>
          <w:tcPr>
            <w:tcW w:type="dxa" w:w="2379"/>
          </w:tcPr>
          <w:p>
            <w:pPr>
              <w:spacing w:after="0"/>
            </w:pPr>
            <w:r/>
            <w:r>
              <w:rPr>
                <w:b w:val="0"/>
                <w:sz w:val="19"/>
              </w:rPr>
              <w:t>Governance</w:t>
            </w:r>
          </w:p>
        </w:tc>
      </w:tr>
    </w:tbl>
    <w:p/>
    <w:p>
      <w:pPr>
        <w:pStyle w:val="Heading2"/>
      </w:pPr>
      <w:r>
        <w:t>2. How do you write a measurable cleaning scope for a commercial cleaning RFP?</w:t>
      </w:r>
    </w:p>
    <w:p>
      <w:r>
        <w:rPr>
          <w:b w:val="0"/>
        </w:rPr>
        <w:t>The single most important clause in any commercial cleaning RFP is the scope, and the single most common error in that clause is describing labor instead of condition.</w:t>
      </w:r>
    </w:p>
    <w:p>
      <w:r>
        <w:rPr>
          <w:b w:val="0"/>
        </w:rPr>
        <w:t>Daily housekeeping means nothing to a vendor that cannot price it and nothing to a client that cannot audit it. The scope has to be written in operational language, in zones, with condition standards, check intervals and recovery times.</w:t>
      </w:r>
    </w:p>
    <w:p>
      <w:r>
        <w:rPr>
          <w:b w:val="0"/>
        </w:rPr>
        <w:t>A measurable scope runs on three clocks, the same clocks that govern a public area standard. The first clock is condition, written as a pass or fail standard at a stated distance and light level. The second clock is check interval, the interval at which a trained person verifies condition between services. The third clock is recovery time, the window in which a reported defect returns the zone to standard.</w:t>
      </w:r>
    </w:p>
    <w:p>
      <w:r>
        <w:rPr>
          <w:b w:val="0"/>
        </w:rPr>
        <w:t>From those three clocks the scope derives task frequencies. A restroom that must be recovered within fifteen minutes and checked every forty-five minutes gets a different schedule than a restroom checked once daily. A lobby floor that must be dry within a stated window gets a different mop routine. The frequency follows the standard, and the standard follows the clocks.</w:t>
      </w:r>
    </w:p>
    <w:p>
      <w:r>
        <w:rPr>
          <w:b w:val="0"/>
        </w:rPr>
        <w:t>The result is a scope that can be priced, scheduled and audited. It can be handed to a vendor and receive a proposal. It can be handed to a supervisor and receive a shift plan. It can be handed to an inspector and receive a score.</w:t>
      </w:r>
    </w:p>
    <w:p>
      <w:r>
        <w:rPr>
          <w:b w:val="0"/>
        </w:rPr>
        <w:t>For an office or medical office account, the scope should also translate into desk counts or square footage, because those two inputs are what a vendor can price without inventing capacity. A medical office adds the clinical disinfection layer, and that layer changes both the frequency and the product requirement, which means the scope and the SLA have to move together rather than independently.</w:t>
      </w:r>
    </w:p>
    <w:p>
      <w:r>
        <w:rPr>
          <w:b w:val="0"/>
        </w:rPr>
        <w:t>The scope fence matters commercially because the first vendor quote that falls outside the fence is usually a quote for a narrower service wearing a broader name, and the facility manager that accepts it has already lost the comparison before the numbers are read. A written fence turns that risk into a named exclusion, and a named exclusion is a clause rather than a hope.</w:t>
      </w:r>
    </w:p>
    <w:p>
      <w:r>
        <w:rPr>
          <w:b w:val="0"/>
        </w:rPr>
        <w:t>A written scope also protects the vendor from absorbing costs that were never priced, which is the commercial reason facilities managers resist writing scope in condition language in the first place; the resistance is usually about the difficulty of describing the work, and the difficulty is usually about the absence of a zone table rather than about the work itself.</w:t>
      </w:r>
    </w:p>
    <w:p>
      <w:pPr>
        <w:pStyle w:val="Heading2"/>
      </w:pPr>
      <w:r>
        <w:t>3. What should a commercial cleaning RFP scope include across zones and support areas?</w:t>
      </w:r>
    </w:p>
    <w:p>
      <w:r>
        <w:rPr>
          <w:b w:val="0"/>
        </w:rPr>
        <w:t>A complete commercial cleaning scope covers the spaces the cleaning team actually serves, and it separates them by function rather than by a single blanket line.</w:t>
      </w:r>
    </w:p>
    <w:p>
      <w:r>
        <w:rPr>
          <w:b w:val="0"/>
        </w:rPr>
        <w:t>Guest room programs cover checkouts, stayovers, turndowns and deep cleans, usually expressed in room credit logic. Open office programs cover desks, common areas, restrooms and kitchenettes. Medical office programs add clinical disinfection requirements that a general commercial scope does not address. Support areas cover back-of-house corridors, locker rooms, laundry and waste handling.</w:t>
      </w:r>
    </w:p>
    <w:p>
      <w:r>
        <w:rPr>
          <w:b w:val="0"/>
        </w:rPr>
        <w:t>The scope should also name the surfaces that carry the risk. Restrooms are a zone of their own, because supply, hardware and odor failures are mostly supply and hardware failures rather than soil failures. Commercial kitchens carry degreasing requirements that general purpose cleaner cannot meet, and the [commercial cleaning services in New Jersey](/commercial-cleaning-services-nj) page maps the program structure that fits each of these zones.</w:t>
      </w:r>
    </w:p>
    <w:p>
      <w:r>
        <w:rPr>
          <w:b w:val="0"/>
        </w:rPr>
        <w:t>Support areas are where most cleaning programs leak scope without noticing it, because the back-of-house corridor, the locker room and the waste handling rarely appear on the original scope and then appear as a change order after the first invoice.</w:t>
      </w:r>
    </w:p>
    <w:p>
      <w:r>
        <w:rPr>
          <w:b w:val="0"/>
        </w:rPr>
        <w:t>The zone list is what makes the RFP producible as a download, and a document that cannot be turned into a checklist or a table of zones does not become the reference the buyer intends, and the buyer intends it to become the document that generates the next three requests for proposal.</w:t>
      </w:r>
    </w:p>
    <w:p>
      <w:r>
        <w:rPr>
          <w:b w:val="0"/>
        </w:rPr>
        <w:t>Zones with clinical or food-contact surfaces need the condition standard written at the surface level, because a general surface condition standard will not survive the inspection of a health regulator or a brand auditor.</w:t>
      </w:r>
    </w:p>
    <w:p>
      <w:r>
        <w:rPr>
          <w:b w:val="0"/>
        </w:rPr>
        <w:t>The zone level condition standard is what makes the scope auditable, and the auditability is what makes the comparison possible, and the comparison is what makes the RFP worth publishing.</w:t>
      </w:r>
    </w:p>
    <w:p>
      <w:pPr>
        <w:pStyle w:val="Heading2"/>
      </w:pPr>
      <w:r>
        <w:t>4. What SLA metrics and response targets should a commercial cleaning RFP require?</w:t>
      </w:r>
    </w:p>
    <w:p>
      <w:r>
        <w:rPr>
          <w:b w:val="0"/>
        </w:rPr>
        <w:t>The service-level agreement converts the scope into a score. Without an SLA, the cleaning program has no definition of done, and the weekly report becomes a narrative rather than a measurement.</w:t>
      </w:r>
    </w:p>
    <w:p>
      <w:r>
        <w:rPr>
          <w:b w:val="0"/>
        </w:rPr>
        <w:t>A serious cleaning SLA names metrics, targets and consequences. The metrics usually required in a commercial cleaning RFP are condition score, check compliance, complaint response, deep clean adherence and response time.</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KPI</w:t>
            </w:r>
          </w:p>
        </w:tc>
        <w:tc>
          <w:tcPr>
            <w:tcW w:type="dxa" w:w="3173"/>
            <w:shd w:val="clear" w:fill="1A1A1A"/>
          </w:tcPr>
          <w:p>
            <w:pPr>
              <w:spacing w:after="0"/>
            </w:pPr>
            <w:r>
              <w:rPr>
                <w:b/>
                <w:color w:val="FFFFFF"/>
              </w:rPr>
            </w:r>
            <w:r>
              <w:rPr>
                <w:b/>
                <w:color w:val="FFFFFF"/>
                <w:sz w:val="19"/>
              </w:rPr>
              <w:t>Typical required target</w:t>
            </w:r>
          </w:p>
        </w:tc>
        <w:tc>
          <w:tcPr>
            <w:tcW w:type="dxa" w:w="3173"/>
            <w:shd w:val="clear" w:fill="1A1A1A"/>
          </w:tcPr>
          <w:p>
            <w:pPr>
              <w:spacing w:after="0"/>
            </w:pPr>
            <w:r>
              <w:rPr>
                <w:b/>
                <w:color w:val="FFFFFF"/>
              </w:rPr>
            </w:r>
            <w:r>
              <w:rPr>
                <w:b/>
                <w:color w:val="FFFFFF"/>
                <w:sz w:val="19"/>
              </w:rPr>
              <w:t>Reporting cadence</w:t>
            </w:r>
          </w:p>
        </w:tc>
      </w:tr>
      <w:tr>
        <w:tc>
          <w:tcPr>
            <w:tcW w:type="dxa" w:w="3173"/>
          </w:tcPr>
          <w:p>
            <w:pPr>
              <w:spacing w:after="0"/>
            </w:pPr>
            <w:r/>
            <w:r>
              <w:rPr>
                <w:b w:val="0"/>
                <w:sz w:val="19"/>
              </w:rPr>
              <w:t>Condition score</w:t>
            </w:r>
          </w:p>
        </w:tc>
        <w:tc>
          <w:tcPr>
            <w:tcW w:type="dxa" w:w="3173"/>
          </w:tcPr>
          <w:p>
            <w:pPr>
              <w:spacing w:after="0"/>
            </w:pPr>
            <w:r/>
            <w:r>
              <w:rPr>
                <w:b w:val="0"/>
                <w:sz w:val="19"/>
              </w:rPr>
              <w:t>4.5 / 5 or equivalent pass threshold</w:t>
            </w:r>
          </w:p>
        </w:tc>
        <w:tc>
          <w:tcPr>
            <w:tcW w:type="dxa" w:w="3173"/>
          </w:tcPr>
          <w:p>
            <w:pPr>
              <w:spacing w:after="0"/>
            </w:pPr>
            <w:r/>
            <w:r>
              <w:rPr>
                <w:b w:val="0"/>
                <w:sz w:val="19"/>
              </w:rPr>
              <w:t>Weekly</w:t>
            </w:r>
          </w:p>
        </w:tc>
      </w:tr>
      <w:tr>
        <w:tc>
          <w:tcPr>
            <w:tcW w:type="dxa" w:w="3173"/>
          </w:tcPr>
          <w:p>
            <w:pPr>
              <w:spacing w:after="0"/>
            </w:pPr>
            <w:r/>
            <w:r>
              <w:rPr>
                <w:b w:val="0"/>
                <w:sz w:val="19"/>
              </w:rPr>
              <w:t>Restroom check compliance</w:t>
            </w:r>
          </w:p>
        </w:tc>
        <w:tc>
          <w:tcPr>
            <w:tcW w:type="dxa" w:w="3173"/>
          </w:tcPr>
          <w:p>
            <w:pPr>
              <w:spacing w:after="0"/>
            </w:pPr>
            <w:r/>
            <w:r>
              <w:rPr>
                <w:b w:val="0"/>
                <w:sz w:val="19"/>
              </w:rPr>
              <w:t>95% or higher of scheduled checks</w:t>
            </w:r>
          </w:p>
        </w:tc>
        <w:tc>
          <w:tcPr>
            <w:tcW w:type="dxa" w:w="3173"/>
          </w:tcPr>
          <w:p>
            <w:pPr>
              <w:spacing w:after="0"/>
            </w:pPr>
            <w:r/>
            <w:r>
              <w:rPr>
                <w:b w:val="0"/>
                <w:sz w:val="19"/>
              </w:rPr>
              <w:t>Daily log</w:t>
            </w:r>
          </w:p>
        </w:tc>
      </w:tr>
      <w:tr>
        <w:tc>
          <w:tcPr>
            <w:tcW w:type="dxa" w:w="3173"/>
          </w:tcPr>
          <w:p>
            <w:pPr>
              <w:spacing w:after="0"/>
            </w:pPr>
            <w:r/>
            <w:r>
              <w:rPr>
                <w:b w:val="0"/>
                <w:sz w:val="19"/>
              </w:rPr>
              <w:t>Guest complaint response</w:t>
            </w:r>
          </w:p>
        </w:tc>
        <w:tc>
          <w:tcPr>
            <w:tcW w:type="dxa" w:w="3173"/>
          </w:tcPr>
          <w:p>
            <w:pPr>
              <w:spacing w:after="0"/>
            </w:pPr>
            <w:r/>
            <w:r>
              <w:rPr>
                <w:b w:val="0"/>
                <w:sz w:val="19"/>
              </w:rPr>
              <w:t>Same shift or fifteen-minute recovery</w:t>
            </w:r>
          </w:p>
        </w:tc>
        <w:tc>
          <w:tcPr>
            <w:tcW w:type="dxa" w:w="3173"/>
          </w:tcPr>
          <w:p>
            <w:pPr>
              <w:spacing w:after="0"/>
            </w:pPr>
            <w:r/>
            <w:r>
              <w:rPr>
                <w:b w:val="0"/>
                <w:sz w:val="19"/>
              </w:rPr>
              <w:t>Log with timestamps</w:t>
            </w:r>
          </w:p>
        </w:tc>
      </w:tr>
      <w:tr>
        <w:tc>
          <w:tcPr>
            <w:tcW w:type="dxa" w:w="3173"/>
          </w:tcPr>
          <w:p>
            <w:pPr>
              <w:spacing w:after="0"/>
            </w:pPr>
            <w:r/>
            <w:r>
              <w:rPr>
                <w:b w:val="0"/>
                <w:sz w:val="19"/>
              </w:rPr>
              <w:t>Deep clean adherence</w:t>
            </w:r>
          </w:p>
        </w:tc>
        <w:tc>
          <w:tcPr>
            <w:tcW w:type="dxa" w:w="3173"/>
          </w:tcPr>
          <w:p>
            <w:pPr>
              <w:spacing w:after="0"/>
            </w:pPr>
            <w:r/>
            <w:r>
              <w:rPr>
                <w:b w:val="0"/>
                <w:sz w:val="19"/>
              </w:rPr>
              <w:t>100% of scheduled deep cleans</w:t>
            </w:r>
          </w:p>
        </w:tc>
        <w:tc>
          <w:tcPr>
            <w:tcW w:type="dxa" w:w="3173"/>
          </w:tcPr>
          <w:p>
            <w:pPr>
              <w:spacing w:after="0"/>
            </w:pPr>
            <w:r/>
            <w:r>
              <w:rPr>
                <w:b w:val="0"/>
                <w:sz w:val="19"/>
              </w:rPr>
              <w:t>Monthly</w:t>
            </w:r>
          </w:p>
        </w:tc>
      </w:tr>
    </w:tbl>
    <w:p/>
    <w:p>
      <w:r>
        <w:rPr>
          <w:b w:val="0"/>
        </w:rPr>
        <w:t>The SLA block should also carry the consequences that make the targets enforceable, and those consequences are the penalty clause covered next.</w:t>
      </w:r>
    </w:p>
    <w:p>
      <w:r>
        <w:rPr>
          <w:b w:val="0"/>
        </w:rPr>
        <w:t>The SLA block should also name the metric owner, because a target without an owner is a target that will be renegotiated rather than met, and a cleaning program without a named metric owner will drift back into opinion within one quarter.</w:t>
      </w:r>
    </w:p>
    <w:p>
      <w:r>
        <w:rPr>
          <w:b w:val="0"/>
        </w:rPr>
        <w:t>The consequence structure should be written before the metric list, because a consequence that is defined only after a miss occurs is a consequence that will be invented at the moment of the miss.</w:t>
      </w:r>
    </w:p>
    <w:p>
      <w:r>
        <w:rPr>
          <w:b w:val="0"/>
        </w:rPr>
        <w:t>An SLA that names a metric without a consequence produces a report rather than a control, and the cleaning program that reports rather than controls will not improve, which is why the consequence has to be written before the metric.</w:t>
      </w:r>
    </w:p>
    <w:p>
      <w:r>
        <w:rPr>
          <w:b w:val="0"/>
        </w:rPr>
        <w:t>Penalties should be expressed as a percentage of the monthly service value or as a per-violation amount, and the facility manager should publish the cap before the first proposal is issued, because a cap that appears after a dispute is a cap that will be negotiated rather than applied.</w:t>
      </w:r>
    </w:p>
    <w:p>
      <w:pPr>
        <w:pStyle w:val="Heading2"/>
      </w:pPr>
      <w:r>
        <w:t>5. How should a commercial cleaning RFP define penalties and liquidated damages?</w:t>
      </w:r>
    </w:p>
    <w:p>
      <w:r>
        <w:rPr>
          <w:b w:val="0"/>
        </w:rPr>
        <w:t>The penalty clause is where a commercial cleaning RFP protects the client without converting the client into the collection agent.</w:t>
      </w:r>
    </w:p>
    <w:p>
      <w:r>
        <w:rPr>
          <w:b w:val="0"/>
        </w:rPr>
        <w:t>Liquidated damages should be capped, scheduled and tied to specific missed targets. A clause that triggers on subjective judgment, on the phrase that a room looks clean, produces disputes that no schedule can resolve.</w:t>
      </w:r>
    </w:p>
    <w:p>
      <w:r>
        <w:rPr>
          <w:b w:val="0"/>
        </w:rPr>
        <w:t>A workable penalty structure names the target, the measurement, the amount and the cure period, and it separates recoverable service failures from compensable performance failures.</w:t>
      </w:r>
    </w:p>
    <w:p>
      <w:r>
        <w:rPr>
          <w:b w:val="0"/>
        </w:rPr>
        <w:t>Penalty caps should be stated as a percentage of the monthly service value or as a per-violation amount, and the cure period should be short enough to preserve the service relationship while long enough to be credible. A cure period that is shorter than the reporting cycle is a penalty that will never be applied, and a penalty that is uncapped will be renegotiated before it is ever used.</w:t>
      </w:r>
    </w:p>
    <w:p>
      <w:pPr>
        <w:pStyle w:val="Heading2"/>
      </w:pPr>
      <w:r>
        <w:t>6. What insurance, bonding and indemnity clauses should a commercial cleaning RFP include?</w:t>
      </w:r>
    </w:p>
    <w:p>
      <w:r>
        <w:rPr>
          <w:b w:val="0"/>
        </w:rPr>
        <w:t>The insurance block is the risk transfer layer, and it belongs in the RFP with numbers rather than adjectives.</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Coverage</w:t>
            </w:r>
          </w:p>
        </w:tc>
        <w:tc>
          <w:tcPr>
            <w:tcW w:type="dxa" w:w="3173"/>
            <w:shd w:val="clear" w:fill="1A1A1A"/>
          </w:tcPr>
          <w:p>
            <w:pPr>
              <w:spacing w:after="0"/>
            </w:pPr>
            <w:r>
              <w:rPr>
                <w:b/>
                <w:color w:val="FFFFFF"/>
              </w:rPr>
            </w:r>
            <w:r>
              <w:rPr>
                <w:b/>
                <w:color w:val="FFFFFF"/>
                <w:sz w:val="19"/>
              </w:rPr>
              <w:t>Typical required minimum in an RFP</w:t>
            </w:r>
          </w:p>
        </w:tc>
        <w:tc>
          <w:tcPr>
            <w:tcW w:type="dxa" w:w="3173"/>
            <w:shd w:val="clear" w:fill="1A1A1A"/>
          </w:tcPr>
          <w:p>
            <w:pPr>
              <w:spacing w:after="0"/>
            </w:pPr>
            <w:r>
              <w:rPr>
                <w:b/>
                <w:color w:val="FFFFFF"/>
              </w:rPr>
            </w:r>
            <w:r>
              <w:rPr>
                <w:b/>
                <w:color w:val="FFFFFF"/>
                <w:sz w:val="19"/>
              </w:rPr>
              <w:t>What it protects</w:t>
            </w:r>
          </w:p>
        </w:tc>
      </w:tr>
      <w:tr>
        <w:tc>
          <w:tcPr>
            <w:tcW w:type="dxa" w:w="3173"/>
          </w:tcPr>
          <w:p>
            <w:pPr>
              <w:spacing w:after="0"/>
            </w:pPr>
            <w:r/>
            <w:r>
              <w:rPr>
                <w:b w:val="0"/>
                <w:sz w:val="19"/>
              </w:rPr>
              <w:t>Commercial general liability</w:t>
            </w:r>
          </w:p>
        </w:tc>
        <w:tc>
          <w:tcPr>
            <w:tcW w:type="dxa" w:w="3173"/>
          </w:tcPr>
          <w:p>
            <w:pPr>
              <w:spacing w:after="0"/>
            </w:pPr>
            <w:r/>
            <w:r>
              <w:rPr>
                <w:b w:val="0"/>
                <w:sz w:val="19"/>
              </w:rPr>
              <w:t>$1M per occurrence / $2M aggregate</w:t>
            </w:r>
          </w:p>
        </w:tc>
        <w:tc>
          <w:tcPr>
            <w:tcW w:type="dxa" w:w="3173"/>
          </w:tcPr>
          <w:p>
            <w:pPr>
              <w:spacing w:after="0"/>
            </w:pPr>
            <w:r/>
            <w:r>
              <w:rPr>
                <w:b w:val="0"/>
                <w:sz w:val="19"/>
              </w:rPr>
              <w:t>Bodily injury and property damage from cleaning operations</w:t>
            </w:r>
          </w:p>
        </w:tc>
      </w:tr>
      <w:tr>
        <w:tc>
          <w:tcPr>
            <w:tcW w:type="dxa" w:w="3173"/>
          </w:tcPr>
          <w:p>
            <w:pPr>
              <w:spacing w:after="0"/>
            </w:pPr>
            <w:r/>
            <w:r>
              <w:rPr>
                <w:b w:val="0"/>
                <w:sz w:val="19"/>
              </w:rPr>
              <w:t>Workers compensation</w:t>
            </w:r>
          </w:p>
        </w:tc>
        <w:tc>
          <w:tcPr>
            <w:tcW w:type="dxa" w:w="3173"/>
          </w:tcPr>
          <w:p>
            <w:pPr>
              <w:spacing w:after="0"/>
            </w:pPr>
            <w:r/>
            <w:r>
              <w:rPr>
                <w:b w:val="0"/>
                <w:sz w:val="19"/>
              </w:rPr>
              <w:t>Statutory basis</w:t>
            </w:r>
          </w:p>
        </w:tc>
        <w:tc>
          <w:tcPr>
            <w:tcW w:type="dxa" w:w="3173"/>
          </w:tcPr>
          <w:p>
            <w:pPr>
              <w:spacing w:after="0"/>
            </w:pPr>
            <w:r/>
            <w:r>
              <w:rPr>
                <w:b w:val="0"/>
                <w:sz w:val="19"/>
              </w:rPr>
              <w:t>Employee injury, administered under the employer state</w:t>
            </w:r>
          </w:p>
        </w:tc>
      </w:tr>
      <w:tr>
        <w:tc>
          <w:tcPr>
            <w:tcW w:type="dxa" w:w="3173"/>
          </w:tcPr>
          <w:p>
            <w:pPr>
              <w:spacing w:after="0"/>
            </w:pPr>
            <w:r/>
            <w:r>
              <w:rPr>
                <w:b w:val="0"/>
                <w:sz w:val="19"/>
              </w:rPr>
              <w:t>Surety bond</w:t>
            </w:r>
          </w:p>
        </w:tc>
        <w:tc>
          <w:tcPr>
            <w:tcW w:type="dxa" w:w="3173"/>
          </w:tcPr>
          <w:p>
            <w:pPr>
              <w:spacing w:after="0"/>
            </w:pPr>
            <w:r/>
            <w:r>
              <w:rPr>
                <w:b w:val="0"/>
                <w:sz w:val="19"/>
              </w:rPr>
              <w:t>Case by case, commonly $50k to $250k for commercial cleaning</w:t>
            </w:r>
          </w:p>
        </w:tc>
        <w:tc>
          <w:tcPr>
            <w:tcW w:type="dxa" w:w="3173"/>
          </w:tcPr>
          <w:p>
            <w:pPr>
              <w:spacing w:after="0"/>
            </w:pPr>
            <w:r/>
            <w:r>
              <w:rPr>
                <w:b w:val="0"/>
                <w:sz w:val="19"/>
              </w:rPr>
              <w:t>Subcontractor performance, subcontractor indemnity</w:t>
            </w:r>
          </w:p>
        </w:tc>
      </w:tr>
      <w:tr>
        <w:tc>
          <w:tcPr>
            <w:tcW w:type="dxa" w:w="3173"/>
          </w:tcPr>
          <w:p>
            <w:pPr>
              <w:spacing w:after="0"/>
            </w:pPr>
            <w:r/>
            <w:r>
              <w:rPr>
                <w:b w:val="0"/>
                <w:sz w:val="19"/>
              </w:rPr>
              <w:t>Commercial auto</w:t>
            </w:r>
          </w:p>
        </w:tc>
        <w:tc>
          <w:tcPr>
            <w:tcW w:type="dxa" w:w="3173"/>
          </w:tcPr>
          <w:p>
            <w:pPr>
              <w:spacing w:after="0"/>
            </w:pPr>
            <w:r/>
            <w:r>
              <w:rPr>
                <w:b w:val="0"/>
                <w:sz w:val="19"/>
              </w:rPr>
              <w:t>$1M combined single limit</w:t>
            </w:r>
          </w:p>
        </w:tc>
        <w:tc>
          <w:tcPr>
            <w:tcW w:type="dxa" w:w="3173"/>
          </w:tcPr>
          <w:p>
            <w:pPr>
              <w:spacing w:after="0"/>
            </w:pPr>
            <w:r/>
            <w:r>
              <w:rPr>
                <w:b w:val="0"/>
                <w:sz w:val="19"/>
              </w:rPr>
              <w:t>Vendor vehicles used on client sites</w:t>
            </w:r>
          </w:p>
        </w:tc>
      </w:tr>
    </w:tbl>
    <w:p/>
    <w:p>
      <w:r>
        <w:rPr>
          <w:b w:val="0"/>
        </w:rPr>
        <w:t>The indemnity clause should be mutual for the cleaning scope, because both parties carry risk the other cannot fully control. A one-way indemnity in a commercial cleaning RFP is a clause that protects the vendor's balance sheet while exporting the client's exposure.</w:t>
      </w:r>
    </w:p>
    <w:p>
      <w:r>
        <w:rPr>
          <w:b w:val="0"/>
        </w:rPr>
        <w:t>The indemnification should also name the scope it covers, because a cleaning contract that indemnifies without naming the scope will be read as covering the whole relationship once a dispute starts.</w:t>
      </w:r>
    </w:p>
    <w:p>
      <w:r>
        <w:rPr>
          <w:b w:val="0"/>
        </w:rPr>
        <w:t>The insurance block should also state the certificate holder, because a certificate naming the wrong party is a certificate that will not be honored when it matters.</w:t>
      </w:r>
    </w:p>
    <w:p>
      <w:r>
        <w:rPr>
          <w:b w:val="0"/>
        </w:rPr>
        <w:t>The bond and the indemnity together answer the two questions that a facility manager asks informally and cannot afford to ask informally: who pays if a sub performs badly, and who pays if the indemnifying party is itself exposed; the written form of both is the only version that survives a dispute.</w:t>
      </w:r>
    </w:p>
    <w:p>
      <w:r>
        <w:rPr>
          <w:b w:val="0"/>
        </w:rPr>
        <w:t>The insurance block should also state the policy limits in writing and attach them to the indemnification, because a limit that lives in a binder and an indemnification that lives in a clause are two documents that will not hold together in a dispute.</w:t>
      </w:r>
    </w:p>
    <w:p>
      <w:pPr>
        <w:pStyle w:val="Heading2"/>
      </w:pPr>
      <w:r>
        <w:t>7. What personnel and training requirements should a commercial cleaning RFP state?</w:t>
      </w:r>
    </w:p>
    <w:p>
      <w:r>
        <w:rPr>
          <w:b w:val="0"/>
        </w:rPr>
        <w:t>The personnel block in a commercial cleaning RFP converts hiring risk into a deliverable.</w:t>
      </w:r>
    </w:p>
    <w:p>
      <w:r>
        <w:rPr>
          <w:b w:val="0"/>
        </w:rPr>
        <w:t>Background checks, training hours, supervision ratio and a named site supervisor are the usual requirements. Training should be scoped to the scope, because a scope that includes degreasing needs a training track that covers degreasing, and a scope that includes medical disinfection needs a track that covers it.</w:t>
      </w:r>
    </w:p>
    <w:p>
      <w:r>
        <w:rPr>
          <w:b w:val="0"/>
        </w:rPr>
        <w:t>The supervision ratio should be stated as a number of attendants per supervisor, with the inspection layer attached. A ratio without an inspection layer is a staffing number, not a quality number. The [janitorial services in New Jersey](/janitorial-services-nj) page sets out the service model used for these accounts.</w:t>
      </w:r>
    </w:p>
    <w:p>
      <w:r>
        <w:rPr>
          <w:b w:val="0"/>
        </w:rPr>
        <w:t>Training should be recorded in hours by role, because a general training statement cannot be audited and cannot be compared across proposals.</w:t>
      </w:r>
    </w:p>
    <w:p>
      <w:pPr>
        <w:pStyle w:val="Heading2"/>
      </w:pPr>
      <w:r>
        <w:t>8. What product and equipment specifications should a commercial cleaning RFP require?</w:t>
      </w:r>
    </w:p>
    <w:p>
      <w:r>
        <w:rPr>
          <w:b w:val="0"/>
        </w:rPr>
        <w:t>Product and equipment specifications protect the client from safety and damage exposure, and they are usually the fastest way to reduce cleaning cost without reducing cleaning.</w:t>
      </w:r>
    </w:p>
    <w:p>
      <w:r>
        <w:rPr>
          <w:b w:val="0"/>
        </w:rPr>
        <w:t>An RFP should require an approved chemical list, dilution control, microfiber program, equipment availability, and consumable par levels. The specifications should be written by the surfaces being cleaned rather than by a single general list.</w:t>
      </w:r>
    </w:p>
    <w:p>
      <w:r>
        <w:rPr>
          <w:b w:val="0"/>
        </w:rPr>
        <w:t>The practical effect is a cleaner invoice, because every product line is justified by a specification the client wrote before the vendor priced it.</w:t>
      </w:r>
    </w:p>
    <w:p>
      <w:r>
        <w:rPr>
          <w:b w:val="0"/>
        </w:rPr>
        <w:t>Equipment specifications should also address consumables at specification, because a cleaning program that specifies a chemical without specifying a par level will fail on the first stockout cycle.</w:t>
      </w:r>
    </w:p>
    <w:p>
      <w:pPr>
        <w:pStyle w:val="Heading2"/>
      </w:pPr>
      <w:r>
        <w:t>9. How should a commercial cleaning RFP handle pricing, escalation and change orders?</w:t>
      </w:r>
    </w:p>
    <w:p>
      <w:r>
        <w:rPr>
          <w:b w:val="0"/>
        </w:rPr>
        <w:t>Pricing should be rebuilt from the scope, not negotiated from the first vendor's number.</w:t>
      </w:r>
    </w:p>
    <w:p>
      <w:r>
        <w:rPr>
          <w:b w:val="0"/>
        </w:rPr>
        <w:t>An RFP should state the base scope price, the escalation mechanism, the change order process and the cap on each. Pricing that cannot be expressed in those terms cannot be compared, and a proposal that cannot be compared should not be accepted.</w:t>
      </w:r>
    </w:p>
    <w:p>
      <w:r>
        <w:rPr>
          <w:b w:val="0"/>
        </w:rPr>
        <w:t>Escalation should be index based rather than purely inflationary, because a cleaning contract lives longer than the wage quote behind it. Change orders should describe the scope delta, the price delta and the approval path, so that a mid-contract change is not absorbed as goodwill.</w:t>
      </w:r>
    </w:p>
    <w:p>
      <w:r>
        <w:rPr>
          <w:b w:val="0"/>
        </w:rPr>
        <w:t>Pricing should also state what is excluded from the base scope and therefore billable as a change order, because the exclusion list is what protects the client from the classic failure of paying for a deep clean inside the monthly service.</w:t>
      </w:r>
    </w:p>
    <w:p>
      <w:r>
        <w:rPr>
          <w:b w:val="0"/>
        </w:rPr>
        <w:t>Escalation should be capped and the cap should be stated, because an uncapped escalation clause becomes a negotiation the client will lose.</w:t>
      </w:r>
    </w:p>
    <w:p>
      <w:pPr>
        <w:pStyle w:val="Heading2"/>
      </w:pPr>
      <w:r>
        <w:t>10. What renewal, termination and service-gap clauses should a commercial cleaning RFP require?</w:t>
      </w:r>
    </w:p>
    <w:p>
      <w:r>
        <w:rPr>
          <w:b w:val="0"/>
        </w:rPr>
        <w:t>A cleaning RFP should end with its commercial terms, and the service-gap clause is the one that converts the commercial terms into an operational promise.</w:t>
      </w:r>
    </w:p>
    <w:p>
      <w:r>
        <w:rPr>
          <w:b w:val="0"/>
        </w:rPr>
        <w:t>Renewal should state the notice period, the price adjustment basis and the renewal options. Termination should state the cure period, the notice window and the access obligations that make a transition possible. The reinstatement clause should define what happens when a scheduled service does not start on the planned date, because the cost of a silent gap is larger than any fee line in the document.</w:t>
      </w:r>
    </w:p>
    <w:p>
      <w:r>
        <w:rPr>
          <w:b w:val="0"/>
        </w:rPr>
        <w:t>The transition clause should also define the evidence handover, because the client that loses the inspection records after a transition loses the ability to defend the standard in any later dispute.</w:t>
      </w:r>
    </w:p>
    <w:p>
      <w:r>
        <w:rPr>
          <w:b w:val="0"/>
        </w:rPr>
        <w:t>The termination clause should also require the return of equipment and the handling of bonded personnel records, because those are the operational details that become disputes.</w:t>
      </w:r>
    </w:p>
    <w:p>
      <w:pPr>
        <w:pStyle w:val="Heading2"/>
      </w:pPr>
      <w:r>
        <w:t>11. How should a facility manager compare commercial cleaning proposals fairly in an RFP?</w:t>
      </w:r>
    </w:p>
    <w:p>
      <w:r>
        <w:rPr>
          <w:b w:val="0"/>
        </w:rPr>
        <w:t>Comparisons should happen at the unit of the scope, not at the unit of the vendor's convenience.</w:t>
      </w:r>
    </w:p>
    <w:p>
      <w:r>
        <w:rPr>
          <w:b w:val="0"/>
        </w:rPr>
        <w:t>The normalization approach is to convert every proposal into the same unit before comparing. Scope hours, condition standards, check intervals, recovery times and reporting requirements should all be equal inputs. Then the price comparison is meaningful, and the vendor comparison is a comparison of delivery rather than of positioning.</w:t>
      </w:r>
    </w:p>
    <w:p>
      <w:r>
        <w:rPr>
          <w:b w:val="0"/>
        </w:rPr>
        <w:t>The [office cleaning services in New Jersey](/office-cleaning-new-jersey) page and the [commercial cleaning cost pricing guide for New Jersey](/insights/commercial-cleaning-cost-nj-pricing-guide-2026) both describe the normalization that makes two bids comparable.</w:t>
      </w:r>
    </w:p>
    <w:p>
      <w:r>
        <w:rPr>
          <w:b w:val="0"/>
        </w:rPr>
        <w:t>A fair comparison also requires the vendor to answer the same questions in the same order, and the RFP should require that the response set covers scope, timeline, price, insurance and references in a single document rather than across attachments that arrive unevenly.</w:t>
      </w:r>
    </w:p>
    <w:p>
      <w:r>
        <w:rPr>
          <w:b w:val="0"/>
        </w:rPr>
        <w:t>A proposal that arrives without the insurance certificate, without the training record and without the SLA sample is a proposal that arrived incomplete, and the RFP should require completeness before comparison begins.</w:t>
      </w:r>
    </w:p>
    <w:p>
      <w:pPr>
        <w:pStyle w:val="Heading2"/>
      </w:pPr>
      <w:r>
        <w:t>12. What should a commercial cleaning RFP never leave out of the final document?</w:t>
      </w:r>
    </w:p>
    <w:p>
      <w:r>
        <w:rPr>
          <w:b w:val="0"/>
        </w:rPr>
        <w:t>The RFP should never leave out the evidence requirements, the reporting cadence, the audit rights and the failure handling. Those are not add-ons. They are the clauses that make the rest of the document enforceable.</w:t>
      </w:r>
    </w:p>
    <w:p>
      <w:r>
        <w:rPr>
          <w:b w:val="0"/>
        </w:rPr>
        <w:t>An enforceable cleaning RFP ends with a closed loop: scope, agreement, penalty, insurance, personnel, products, pricing, renewal, transition and evidence. Any document that omits the loop is a draft, and a draft does not protect the facility manager.</w:t>
      </w:r>
    </w:p>
    <w:p>
      <w:r>
        <w:rPr>
          <w:b w:val="0"/>
        </w:rPr>
        <w:t>The final document should also close the loop on the client's own operating readiness, because a mandatory clause set is only as strong as the measurement that feeds it, and the measurement is only as strong as the scope that defines the unit.</w:t>
      </w:r>
    </w:p>
    <w:p>
      <w:r>
        <w:rPr>
          <w:b w:val="0"/>
        </w:rPr>
        <w:t>The twelve-clause set is meant to be used as a checklist in procurement meetings, and the checklist version is the one that survives contact with a real evaluation.</w:t>
      </w:r>
    </w:p>
    <w:p>
      <w:r>
        <w:rPr>
          <w:b w:val="0"/>
        </w:rPr>
        <w:t>Before the clause set can be used operationally, the facility manager needs the zone inventory, the condition standard and the SLA sample; the three are the delivery chain of the RFP, and a buyer that has only the clauses is buying a promise without a mechanism.</w:t>
      </w:r>
    </w:p>
    <w:p>
      <w:r>
        <w:rPr>
          <w:b w:val="0"/>
        </w:rPr>
        <w:t>The buyer that writes the twelve clauses before the first proposal is issued, and that attaches the scope, the SLA, the penalty, the insurance, the personnel, the products, the pricing, the renewal, the transition and the evidence into a single document, has already done the work that most cleaning RFPs never reach. The document becomes the reference, the proposals become comparable, and the facility manager stops negotiating against memory and starts negotiating against a published standard.</w:t>
      </w:r>
    </w:p>
    <w:p>
      <w:r>
        <w:rPr>
          <w:b w:val="0"/>
        </w:rPr>
        <w:t>The buyer that skips this step is not saving anything. The buyer is importing the same opinion that produced the first proposal into the second proposal, and the second proposal will be the one that gets accepted, because it will be the one that is easier to defend. The mandatory clause set is therefore not a procurement formality. It is the mechanism by which a cleaning buying process becomes auditable, and the auditability is the product.</w:t>
      </w:r>
    </w:p>
    <w:p>
      <w:r>
        <w:rPr>
          <w:b w:val="0"/>
        </w:rPr>
        <w:t>The buyer that uses the mandatory set end to end is buying a procurement system, not a cleaning service, and the system includes the scope, the agreement, the penalty, the insurance, the personnel, the products, the pricing, the renewal, the transition and the evidence; the cleaning service is only the delivery of the first item, and the facility manager that confuses the two will read the contract before it reads the scope, and will negotiate before it will measure.</w:t>
      </w:r>
    </w:p>
    <w:p>
      <w:r>
        <w:rPr>
          <w:b w:val="0"/>
        </w:rPr>
        <w:t>The buyer that skips this step is not saving anything. The buyer is importing the same opinion that produced the first proposal into the second proposal, and the second proposal will be the one that gets accepted, because it will be the one that is easier to defend.</w:t>
      </w:r>
    </w:p>
    <w:p>
      <w:r>
        <w:rPr>
          <w:b w:val="0"/>
        </w:rPr>
        <w:t>The buyer that runs the full procurement process, from the twelve-clause request for quotation to the final contract, closes the loop that most cleaning buying processes never close. The first loop step is the written scope, which converts the cleaning need into a priced and auditable unit. The second is the SLA, which converts the scope into a measurement. The third is the penalty, which converts the measurement into a consequence. The fourth is the insurance, which converts the risk into a transfer. The fifth is the personnel, which converts hiring risk into a deliverable. The sixth is the products, which converts the material layer into a specification. The seventh is the pricing, which converts the scope into a number. The buyer that performs all seven, and then runs the renewal, transition and evidence clauses, has a cleaning buying process that can be defended in a review, in an audit or in a renegotiation.</w:t>
      </w:r>
    </w:p>
    <w:p>
      <w:r>
        <w:rPr>
          <w:b w:val="0"/>
        </w:rPr>
        <w:t>The buyer that performs fewer than all seven is buying a partial system, and the partial system will leak at the first pressure point. A cleaning RFP without a written scope will produce proposals that are labor quotes in disguise. A cleaning RFP without an SLA will produce reports rather than controls. A cleaning RFP without a penalty will produce negotiations rather than consequences. A cleaning RFP without insurance will produce exposure rather than protection. A cleaning RFP without personnel requirements will produce hiring risk rather than hiring control. A cleaning RFP without product specifications will produce damage risk rather than material control. A cleaning RFP without pricing tied to scope will produce numbers that cannot be compared. The buyer that accepts any one of those gaps is not operating a cleaning program. The buyer is operating a hope, and the cleaning category has no use for hope as a line item.</w:t>
      </w:r>
    </w:p>
    <w:p>
      <w:r>
        <w:rPr>
          <w:b w:val="0"/>
        </w:rPr>
        <w:t>Before the clause set can be used operationally, the facility manager must be able to test each clause against the real account, and the test is the difference between a document that is used and a document that is archived. The buyer that runs the first cleaning project under the clause set will discover which clauses were written well and which were written to be forgotten, and the discovery is the value of the program. The buyer that never runs the first project will never know, and will continue to buy cleaning the way it always bought cleaning, which is to say without a defensible scope.</w:t>
      </w:r>
    </w:p>
    <w:p>
      <w:r>
        <w:rPr>
          <w:b w:val="0"/>
        </w:rPr>
        <w:t>The buyer that uses the twelve clauses as a checklist is buying the next cleaning contract the way a good operator buys the last one, and the buyer that does not use the checklist is buying the first cleaning contract the way a nervous operator buys the next one. The difference between those two buyers is the difference between a cleaning program and a cleaning project, and the difference between a defensible offer and a persuasive one.</w:t>
      </w:r>
    </w:p>
    <w:p>
      <w:pPr>
        <w:pStyle w:val="Heading2"/>
      </w:pPr>
      <w:r>
        <w:t>FAQ</w:t>
      </w:r>
    </w:p>
    <w:p>
      <w:r>
        <w:rPr>
          <w:b/>
        </w:rPr>
        <w:t>What is a commercial cleaning RFP?</w:t>
      </w:r>
    </w:p>
    <w:p>
      <w:r>
        <w:rPr>
          <w:b w:val="0"/>
        </w:rPr>
        <w:t>A commercial cleaning RFP is the request for proposal or request for quotation in which a facility manager publishes the cleaning scope, the service expectations, the reporting requirements and the commercial terms before comparing cleaning vendors.</w:t>
      </w:r>
    </w:p>
    <w:p>
      <w:r>
        <w:rPr>
          <w:b/>
        </w:rPr>
        <w:t>How many clauses should a commercial cleaning RFP include?</w:t>
      </w:r>
    </w:p>
    <w:p>
      <w:r>
        <w:rPr>
          <w:b w:val="0"/>
        </w:rPr>
        <w:t>A serious commercial cleaning RFP centers on twelve mandatory clauses: measurable scope, SLA, penalties, insurance and bonding, personnel and training, products and equipment, pricing and escalation, plus the supporting clauses for evidence, audit, renewal and transition.</w:t>
      </w:r>
    </w:p>
    <w:p>
      <w:r>
        <w:rPr>
          <w:b/>
        </w:rPr>
        <w:t>What should a commercial cleaning RFP require for insurance?</w:t>
      </w:r>
    </w:p>
    <w:p>
      <w:r>
        <w:rPr>
          <w:b w:val="0"/>
        </w:rPr>
        <w:t>It should require commercial general liability with stated limits, workers compensation, surety bond and indemnification, all with numbers attached rather than general language.</w:t>
      </w:r>
    </w:p>
    <w:p>
      <w:r>
        <w:rPr>
          <w:b/>
        </w:rPr>
        <w:t>What is a good SLA for commercial cleaning services?</w:t>
      </w:r>
    </w:p>
    <w:p>
      <w:r>
        <w:rPr>
          <w:b w:val="0"/>
        </w:rPr>
        <w:t>A good commercial cleaning SLA pairs a condition score target, a check compliance target, a complaint response window and a deep clean adherence target with defined reporting cadence and contractual consequences.</w:t>
      </w:r>
    </w:p>
    <w:p>
      <w:r>
        <w:rPr>
          <w:b/>
        </w:rPr>
        <w:t>How should cleaning penalties be handled in a commercial cleaning RFP?</w:t>
      </w:r>
    </w:p>
    <w:p>
      <w:r>
        <w:rPr>
          <w:b w:val="0"/>
        </w:rPr>
        <w:t>Penalties should be capped, scheduled and tied to specific missed targets, with cure periods and separate treatment for recoverable service failures versus compensable performance failures.</w:t>
      </w:r>
    </w:p>
    <w:p>
      <w:r>
        <w:rPr>
          <w:b/>
        </w:rPr>
        <w:t>What is a commercial cleaning scope of work?</w:t>
      </w:r>
    </w:p>
    <w:p>
      <w:r>
        <w:rPr>
          <w:b w:val="0"/>
        </w:rPr>
        <w:t>A commercial cleaning scope of work is the written description of zones, tasks, frequencies, standards and reporting expectations that a vendor is asked to deliver, and that the buyer is asked to audit.</w:t>
      </w:r>
    </w:p>
    <w:p>
      <w:r>
        <w:rPr>
          <w:b/>
        </w:rPr>
        <w:t>How do I write a commercial cleaning RFP for a small office?</w:t>
      </w:r>
    </w:p>
    <w:p>
      <w:r>
        <w:rPr>
          <w:b w:val="0"/>
        </w:rPr>
        <w:t>Start with the zone list, write the condition standard and check interval for each zone, define the SLA metrics and penalties, and close with pricing and transition terms; the same clause logic scales down without losing the measurable scope.</w:t>
      </w:r>
    </w:p>
    <w:p>
      <w:r>
        <w:rPr>
          <w:b/>
        </w:rPr>
        <w:t>What is the most important clause in a commercial cleaning RFP?</w:t>
      </w:r>
    </w:p>
    <w:p>
      <w:r>
        <w:rPr>
          <w:b w:val="0"/>
        </w:rPr>
        <w:t>The measurable scope clause is the root, because every SLA, penalty, insurance and price in the document flows from the way the cleaning work is defined.</w:t>
      </w:r>
    </w:p>
    <w:p>
      <w:r>
        <w:rPr>
          <w:b/>
        </w:rPr>
        <w:t>How often should a commercial cleaning RFP be reviewed?</w:t>
      </w:r>
    </w:p>
    <w:p>
      <w:r>
        <w:rPr>
          <w:b w:val="0"/>
        </w:rPr>
        <w:t>A cleaning RFP should be reviewed whenever the footprint changes, whenever the scope changes, and on a fixed renewal cycle, with the evidence and reporting cadence reviewed on a weekly or monthly rhythm.</w:t>
      </w:r>
    </w:p>
    <w:p>
      <w:r>
        <w:rPr>
          <w:b/>
        </w:rPr>
        <w:t>What is the difference between a commercial cleaning RFP and a cleaning contract?</w:t>
      </w:r>
    </w:p>
    <w:p>
      <w:r>
        <w:rPr>
          <w:b w:val="0"/>
        </w:rPr>
        <w:t>An RFP is the buying instrument published before proposals are compared, and it carries the mandatory clauses. A cleaning contract is the award instrument, and it should absorb the winning proposal under the same mandatory clauses.</w:t>
      </w:r>
    </w:p>
    <w:p>
      <w:pPr>
        <w:pStyle w:val="Heading2"/>
      </w:pPr>
      <w:r>
        <w:t>Next step</w:t>
      </w:r>
    </w:p>
    <w:p>
      <w:r>
        <w:rPr>
          <w:b w:val="0"/>
        </w:rPr>
        <w:t>If the cleaning scope of the facility cannot yet be written in condition and check-interval language, the first deliverable is a two-week zone inventory and condition standard, not a vendor comparison. The inventory turns the facility into the scope, and the scope is what makes a schedule, a price and a contract comparable.</w:t>
      </w:r>
    </w:p>
    <w:p>
      <w:r>
        <w:rPr>
          <w:b w:val="0"/>
        </w:rPr>
        <w:t xml:space="preserve">Premium Cleaning Services has provided commercial cleaning and hotel housekeeping in New Jersey and New York since 2012, with a dedicated crew per property, dedicated supervision and inspection reports in the brand's format. The company holds </w:t>
      </w:r>
      <w:r>
        <w:rPr>
          <w:b/>
        </w:rPr>
        <w:t>98% client retention</w:t>
      </w:r>
      <w:r>
        <w:rPr>
          <w:b w:val="0"/>
        </w:rPr>
        <w:t xml:space="preserve">, is </w:t>
      </w:r>
      <w:r>
        <w:rPr>
          <w:b/>
        </w:rPr>
        <w:t>bonded and insured</w:t>
      </w:r>
      <w:r>
        <w:rPr>
          <w:b w:val="0"/>
        </w:rPr>
        <w:t xml:space="preserve">, and carries a </w:t>
      </w:r>
      <w:r>
        <w:rPr>
          <w:b/>
        </w:rPr>
        <w:t>5.0 rating on 43 reviews</w:t>
      </w:r>
      <w:r>
        <w:rPr>
          <w:b w:val="0"/>
        </w:rPr>
        <w:t>, serving Bergen, Essex, Passaic, Hudson, Union and New York City.</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For a review of the cleaning RFP clauses, the scope table or the SLA block, talk to the team: </w:t>
      </w:r>
      <w:r>
        <w:rPr>
          <w:b/>
        </w:rPr>
        <w:t>(973) 204-2310</w:t>
      </w:r>
      <w:r>
        <w:rPr>
          <w:b w:val="0"/>
        </w:rPr>
        <w:t xml:space="preserve"> · 107 Vesey St, Newark, NJ 07105, and send the request through the [cleaning contract requirements for daily office cleaning](/janitorial-contracts-daily-office-cleaning) page.</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"@graph":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"Commercial Cleaning RFP: 12 Clauses Every NJ/NY Facility Manager Should Require",</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"Commercial cleaning RFP requirements, measurable scope, SLA, insurance and contract clauses for facility managers",</w:t>
      </w:r>
    </w:p>
    <w:p>
      <w:pPr>
        <w:spacing w:after="0"/>
        <w:ind w:left="227"/>
      </w:pPr>
      <w:r>
        <w:rPr>
          <w:rFonts w:ascii="Courier New" w:hAnsi="Courier New"/>
          <w:color w:val="333333"/>
          <w:sz w:val="15"/>
        </w:rPr>
        <w:t xml:space="preserve">      "mainEntityOfPage": "https://premiumcleaningnj.com/janitorial-contracts-daily-office-cleaning"</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"What is a commercial cleaning RFP?", "acceptedAnswer": {"@type": "Answer", "text": "A commercial cleaning RFP is the procurement document that turns a cleaning scope into an auditable, comparable offer, usually carrying mandatory clauses on scope, SLA, insurance, personnel and pricing."}},</w:t>
      </w:r>
    </w:p>
    <w:p>
      <w:pPr>
        <w:spacing w:after="0"/>
        <w:ind w:left="227"/>
      </w:pPr>
      <w:r>
        <w:rPr>
          <w:rFonts w:ascii="Courier New" w:hAnsi="Courier New"/>
          <w:color w:val="333333"/>
          <w:sz w:val="15"/>
        </w:rPr>
        <w:t xml:space="preserve">        {"@type": "Question", "name": "How many clauses should a commercial cleaning RFP include?", "acceptedAnswer": {"@type": "Answer", "text": "A serious commercial cleaning RFP centers on twelve mandatory clauses covering measurable scope, SLA, penalties, insurance and bonding, personnel and training, products and equipment, and pricing with escalation and reinstatement."}},</w:t>
      </w:r>
    </w:p>
    <w:p>
      <w:pPr>
        <w:spacing w:after="0"/>
        <w:ind w:left="227"/>
      </w:pPr>
      <w:r>
        <w:rPr>
          <w:rFonts w:ascii="Courier New" w:hAnsi="Courier New"/>
          <w:color w:val="333333"/>
          <w:sz w:val="15"/>
        </w:rPr>
        <w:t xml:space="preserve">        {"@type": "Question", "name": "What should a commercial cleaning RFP require for insurance?", "acceptedAnswer": {"@type": "Answer", "text": "It should require commercial general liability with stated limits, workers compensation, surety bond and indemnification, all with numbers attached rather than general language."}},</w:t>
      </w:r>
    </w:p>
    <w:p>
      <w:pPr>
        <w:spacing w:after="0"/>
        <w:ind w:left="227"/>
      </w:pPr>
      <w:r>
        <w:rPr>
          <w:rFonts w:ascii="Courier New" w:hAnsi="Courier New"/>
          <w:color w:val="333333"/>
          <w:sz w:val="15"/>
        </w:rPr>
        <w:t xml:space="preserve">        {"@type": "Question", "name": "What is a good SLA for commercial cleaning services?", "acceptedAnswer": {"@type": "Answer", "text": "A good commercial cleaning SLA pairs a condition score target, a check compliance target, a complaint response window and a deep clean adherence target with defined reporting cadence and contractual consequences."}},</w:t>
      </w:r>
    </w:p>
    <w:p>
      <w:pPr>
        <w:spacing w:after="0"/>
        <w:ind w:left="227"/>
      </w:pPr>
      <w:r>
        <w:rPr>
          <w:rFonts w:ascii="Courier New" w:hAnsi="Courier New"/>
          <w:color w:val="333333"/>
          <w:sz w:val="15"/>
        </w:rPr>
        <w:t xml:space="preserve">        {"@type": "Question", "name": "How should cleaning penalties be handled in a commercial cleaning RFP?", "acceptedAnswer": {"@type": "Answer", "text": "Penalties should be capped, scheduled and tied to specific missed targets, with cure periods and separate treatment for recoverable service failures versus compensable performance failures."}},</w:t>
      </w:r>
    </w:p>
    <w:p>
      <w:pPr>
        <w:spacing w:after="0"/>
        <w:ind w:left="227"/>
      </w:pPr>
      <w:r>
        <w:rPr>
          <w:rFonts w:ascii="Courier New" w:hAnsi="Courier New"/>
          <w:color w:val="333333"/>
          <w:sz w:val="15"/>
        </w:rPr>
        <w:t xml:space="preserve">        {"@type": "Question", "name": "What is a commercial cleaning scope of work?", "acceptedAnswer": {"@type": "Answer", "text": "A commercial cleaning scope of work is the written description of zones, tasks, frequencies, standards and reporting expectations that a vendor is asked to deliver and that the buyer is asked to audit."}},</w:t>
      </w:r>
    </w:p>
    <w:p>
      <w:pPr>
        <w:spacing w:after="0"/>
        <w:ind w:left="227"/>
      </w:pPr>
      <w:r>
        <w:rPr>
          <w:rFonts w:ascii="Courier New" w:hAnsi="Courier New"/>
          <w:color w:val="333333"/>
          <w:sz w:val="15"/>
        </w:rPr>
        <w:t xml:space="preserve">        {"@type": "Question", "name": "How do I write a commercial cleaning RFP for a small office?", "acceptedAnswer": {"@type": "Answer", "text": "Start with the zone list, write the condition standard and check interval for each zone, define the SLA metrics and penalties, and close with pricing and transition terms; the same clause logic scales down without losing the measurable scope."}},</w:t>
      </w:r>
    </w:p>
    <w:p>
      <w:pPr>
        <w:spacing w:after="0"/>
        <w:ind w:left="227"/>
      </w:pPr>
      <w:r>
        <w:rPr>
          <w:rFonts w:ascii="Courier New" w:hAnsi="Courier New"/>
          <w:color w:val="333333"/>
          <w:sz w:val="15"/>
        </w:rPr>
        <w:t xml:space="preserve">        {"@type": "Question", "name": "What is the most important clause in a commercial cleaning RFP?", "acceptedAnswer": {"@type": "Answer", "text": "The measurable scope clause is the root, because every SLA, penalty, insurance and price in the document flows from the way the cleaning work is defined."}},</w:t>
      </w:r>
    </w:p>
    <w:p>
      <w:pPr>
        <w:spacing w:after="0"/>
        <w:ind w:left="227"/>
      </w:pPr>
      <w:r>
        <w:rPr>
          <w:rFonts w:ascii="Courier New" w:hAnsi="Courier New"/>
          <w:color w:val="333333"/>
          <w:sz w:val="15"/>
        </w:rPr>
        <w:t xml:space="preserve">        {"@type": "Question", "name": "How often should a commercial cleaning RFP be reviewed?", "acceptedAnswer": {"@type": "Answer", "text": "A cleaning RFP should be reviewed whenever the footprint changes, whenever the scope changes, and on a fixed renewal cycle, with the evidence and reporting cadence reviewed on a weekly or monthly rhythm."}},</w:t>
      </w:r>
    </w:p>
    <w:p>
      <w:pPr>
        <w:spacing w:after="0"/>
        <w:ind w:left="227"/>
      </w:pPr>
      <w:r>
        <w:rPr>
          <w:rFonts w:ascii="Courier New" w:hAnsi="Courier New"/>
          <w:color w:val="333333"/>
          <w:sz w:val="15"/>
        </w:rPr>
        <w:t xml:space="preserve">        {"@type": "Question", "name": "What is the difference between a commercial cleaning RFP and a cleaning contract?", "acceptedAnswer": {"@type": "Answer", "text": "An RFP is the buying instrument published before proposals are compared, and it carries the mandatory clauses. A cleaning contract is the award instrument, and it should absorb the winning proposal under the same mandatory clauses."}}</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120" w:after="160"/>
      </w:pPr>
      <w:r>
        <w:rPr>
          <w:b/>
          <w:color w:val="8A6D3B"/>
          <w:sz w:val="17"/>
        </w:rPr>
        <w:t>PROGRAMA EDITORIAL · BLOCO B · COMMERCIAL CLEANING &amp; FACILITIES</w:t>
      </w:r>
    </w:p>
    <w:p>
      <w:pPr>
        <w:spacing w:after="40"/>
      </w:pPr>
      <w:r>
        <w:rPr>
          <w:b/>
          <w:color w:val="141414"/>
          <w:sz w:val="38"/>
        </w:rPr>
        <w:t>Cleaning SLA and KPIs: How to Measure a Janitorial Vendor Beyond “Looks Clean”</w:t>
      </w:r>
    </w:p>
    <w:p>
      <w:pPr>
        <w:spacing w:after="160"/>
      </w:pPr>
      <w:r>
        <w:rPr>
          <w:color w:val="6B6B6B"/>
          <w:sz w:val="21"/>
        </w:rPr>
        <w:t>How to turn subjective cleaning judgment into measurable service level agreement targets, inspection scores and weekly reporting</w:t>
      </w:r>
    </w:p>
    <w:p>
      <w:pPr>
        <w:spacing w:before="40" w:after="200"/>
        <w:pBdr>
          <w:bottom w:val="single" w:sz="6" w:space="1" w:color="DED7C8"/>
        </w:pBdr>
      </w:pPr>
    </w:p>
    <w:p>
      <w:pPr>
        <w:spacing w:before="0" w:after="280"/>
      </w:pPr>
      <w:r>
        <w:rPr>
          <w:b w:val="0"/>
          <w:color w:val="8A8A8A"/>
          <w:sz w:val="15"/>
        </w:rPr>
        <w:t>QUERY-ALVO  cleaning contract SLA KPIs   ·   DESTINO  /janitorial-services-nj   ·   5.428 PALAVRAS</w:t>
      </w:r>
    </w:p>
    <w:p>
      <w:pPr>
        <w:spacing w:before="120" w:after="200"/>
        <w:ind w:left="283"/>
      </w:pPr>
      <w:r>
        <w:rPr>
          <w:b/>
          <w:i/>
          <w:color w:val="434343"/>
        </w:rPr>
        <w:t>Direct answer:</w:t>
      </w:r>
      <w:r>
        <w:rPr>
          <w:b w:val="0"/>
          <w:i/>
          <w:color w:val="434343"/>
        </w:rPr>
        <w:t xml:space="preserve"> A cleaning service level agreement should be backed by five measurable cleaning KPIs — completion, rework, inspection score, response time and frequency adherence — defined against a documented inspection methodology and reported weekly, turning the question of whether a vendor is clean into a measurable, contractable standard.</w:t>
      </w:r>
    </w:p>
    <w:p>
      <w:pPr>
        <w:pStyle w:val="Heading2"/>
      </w:pPr>
      <w:r>
        <w:t>Key takeaways</w:t>
      </w:r>
    </w:p>
    <w:p>
      <w:pPr>
        <w:pStyle w:val="ListBullet"/>
        <w:spacing w:after="80"/>
      </w:pPr>
      <w:r>
        <w:rPr>
          <w:b w:val="0"/>
        </w:rPr>
        <w:t>Replace subjective “looks clean” reviews with scored inspections and a written rework definition before any SLA target is set.</w:t>
      </w:r>
    </w:p>
    <w:p>
      <w:pPr>
        <w:pStyle w:val="ListBullet"/>
        <w:spacing w:after="80"/>
      </w:pPr>
      <w:r>
        <w:rPr>
          <w:b w:val="0"/>
        </w:rPr>
        <w:t>Anchor the first SLA targets to a measured baseline, not to a vendor promise of speed.</w:t>
      </w:r>
    </w:p>
    <w:p>
      <w:pPr>
        <w:pStyle w:val="ListBullet"/>
        <w:spacing w:after="80"/>
      </w:pPr>
      <w:r>
        <w:rPr>
          <w:b w:val="0"/>
        </w:rPr>
        <w:t>Keep the rework rate under 8 percent as a working threshold before debating completion targets.</w:t>
      </w:r>
    </w:p>
    <w:p>
      <w:pPr>
        <w:pStyle w:val="ListBullet"/>
        <w:spacing w:after="80"/>
      </w:pPr>
      <w:r>
        <w:rPr>
          <w:b w:val="0"/>
        </w:rPr>
        <w:t>Tie contractual consequences, credit or re-clean window, to specific missed KPIs instead of overall satisfaction.</w:t>
      </w:r>
    </w:p>
    <w:p>
      <w:pPr>
        <w:pStyle w:val="ListBullet"/>
        <w:spacing w:after="80"/>
      </w:pPr>
      <w:r>
        <w:rPr>
          <w:b w:val="0"/>
        </w:rPr>
        <w:t>Report the same five KPIs every week so trends become decisions, not anecdotes.</w:t>
      </w:r>
    </w:p>
    <w:p>
      <w:pPr>
        <w:pStyle w:val="Heading2"/>
      </w:pPr>
      <w:r>
        <w:t>1. Why is “looks clean” not a KPI a janitorial vendor contract can enforce?</w:t>
      </w:r>
    </w:p>
    <w:p>
      <w:r>
        <w:rPr>
          <w:b w:val="0"/>
        </w:rPr>
        <w:t>A cleaning contract that measures quality with the phrase “looks clean” leaves the most important variable in the building without a number.</w:t>
      </w:r>
    </w:p>
    <w:p>
      <w:r>
        <w:rPr>
          <w:b w:val="0"/>
        </w:rPr>
        <w:t>The facility manager holds a standard in their head. The vendor holds one in its procedure. The conversation between the two happens in the gap, and the gap is where complaints, renegotiation and blame live.</w:t>
      </w:r>
    </w:p>
    <w:p>
      <w:r>
        <w:rPr>
          <w:b w:val="0"/>
        </w:rPr>
        <w:t>“Looks clean” is a perception-based standard. It can be recalled by a guest, a manager or an inspector, but it cannot be scheduled, measured or enforced. When the crew cleans to a perception standard, the client pays for variable outcomes across visits. When the client evaluates to a perception standard, the crew has no target to hit between inspections.</w:t>
      </w:r>
    </w:p>
    <w:p>
      <w:r>
        <w:rPr>
          <w:b w:val="0"/>
        </w:rPr>
        <w:t>The first move in a cleaning SLA program is to translate the standard into something measurable. The translation has three steps. Define the tasks. Define the inspection criteria. Assign a score.</w:t>
      </w:r>
    </w:p>
    <w:p>
      <w:r>
        <w:rPr>
          <w:b w:val="0"/>
        </w:rPr>
        <w:t>Once the criteria are written, the cleaning KPIs can follow. Without a written criteria list, an inspection becomes a feeling. With a written list, inspection becomes a measurement, and a measurement becomes something that can be contracted, priced, reported and defended.</w:t>
      </w:r>
    </w:p>
    <w:p>
      <w:r>
        <w:rPr>
          <w:b w:val="0"/>
        </w:rPr>
        <w:t>Industry benchmarks in commercial cleaning are framed as typical operating ranges, not as laws. The rework rates and score distributions that follow are common practice in the United States market, and they describe what well-run cleaning operations look like when supervision and inspection are documented.</w:t>
      </w:r>
    </w:p>
    <w:p>
      <w:r>
        <w:rPr>
          <w:b w:val="0"/>
        </w:rPr>
        <w:t>When a contract skips this translation, the SLA has no teeth. The agreement can still be enforced through access, supervision and inspection, but those are control mechanisms. Control mechanisms keep a crew on the site. KPIs tell the contract what the crew is being measured against.</w:t>
      </w:r>
    </w:p>
    <w:p>
      <w:r>
        <w:rPr>
          <w:b w:val="0"/>
        </w:rPr>
        <w:t>An SLA written before the criteria exist is an SLA written on air. The facility manager who drafts the cleaning standard first, in observable terms, and then asks the vendor to meet it is the manager who can later enforce it. The reverse order produces a contract that reads well and fails often, and the failure is always attributed to the vendor even when the standard was never testable.</w:t>
      </w:r>
    </w:p>
    <w:p>
      <w:r>
        <w:rPr>
          <w:b w:val="0"/>
        </w:rPr>
        <w:t>The cost of that order is usually paid in the first month of the contract. Small variances that a written standard would have absorbed become misses, and misses without a measurement behind them become negotiations without a floor.</w:t>
      </w:r>
    </w:p>
    <w:p>
      <w:r>
        <w:rPr>
          <w:b w:val="0"/>
        </w:rPr>
        <w:t>The inspection layer and the criteria list should be treated as one artifact. A criteria list without an inspection process produces scores that no one can reproduce. An inspection process without a written criteria list produces scores that no one can defend. The cleaning program that names both, and keeps both current, is the program that can eventually write an enforceable SLA.</w:t>
      </w:r>
    </w:p>
    <w:p>
      <w:r>
        <w:rPr>
          <w:b w:val="0"/>
        </w:rPr>
        <w:t>The calibration step should be scheduled before the scorecard goes live, because uncalibrated inspectors produce uncalibrated scores, and the SLA then inherits the error. A two-inspector comparison during the first month is enough to establish a baseline for the scoring process, after which the monthly manager audit takes over.</w:t>
      </w:r>
    </w:p>
    <w:p>
      <w:r>
        <w:rPr>
          <w:b w:val="0"/>
        </w:rPr>
        <w:t>A cleaning program that has never run a calibration will produce scores that vary more than the cleaning itself varies. The variance is usually small in the first weeks and then stabilizes, but the SLA should not be written against an unstable scoring process. The first two months should be treated as a calibration period, with the scorecard reviewed weekly and the scoring rules adjusted until the inter-inspector agreement is stable.</w:t>
      </w:r>
    </w:p>
    <w:p>
      <w:r>
        <w:rPr>
          <w:b w:val="0"/>
        </w:rPr>
        <w:t>The calibration should produce a documented agreement between inspectors, and that agreement should be the basis of the scoring tolerance in the SLA. Without a documented agreement, the scoring tolerance is a guess, and the SLA loses its defensible anchor.</w:t>
      </w:r>
    </w:p>
    <w:p>
      <w:r>
        <w:rPr>
          <w:b w:val="0"/>
        </w:rPr>
        <w:t>The documented agreement should also be stored with the inspection records, so that the scoring tolerance in the SLA can be traced back to a decision rather than to an improvisation.</w:t>
      </w:r>
    </w:p>
    <w:p>
      <w:pPr>
        <w:pStyle w:val="Heading2"/>
      </w:pPr>
      <w:r>
        <w:t>2. What are the five essential cleaning KPIs for a janitorial vendor?</w:t>
      </w:r>
    </w:p>
    <w:p>
      <w:r>
        <w:rPr>
          <w:b w:val="0"/>
        </w:rPr>
        <w:t>A useful cleaning contract does not need ten KPIs. It needs five that cover the decision the client is paying for. Did the work happen. Did it pass inspection. How fast was it redone. And did the frequency hold.</w:t>
      </w:r>
    </w:p>
    <w:p>
      <w:r>
        <w:rPr>
          <w:b w:val="0"/>
        </w:rPr>
        <w:t>The five essential cleaning KPIs are completion rate, rework rate, inspection score, response time and frequency adherence.</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KPI</w:t>
            </w:r>
          </w:p>
        </w:tc>
        <w:tc>
          <w:tcPr>
            <w:tcW w:type="dxa" w:w="2379"/>
            <w:shd w:val="clear" w:fill="1A1A1A"/>
          </w:tcPr>
          <w:p>
            <w:pPr>
              <w:spacing w:after="0"/>
            </w:pPr>
            <w:r>
              <w:rPr>
                <w:b/>
                <w:color w:val="FFFFFF"/>
              </w:rPr>
            </w:r>
            <w:r>
              <w:rPr>
                <w:b/>
                <w:color w:val="FFFFFF"/>
                <w:sz w:val="19"/>
              </w:rPr>
              <w:t>What it measures</w:t>
            </w:r>
          </w:p>
        </w:tc>
        <w:tc>
          <w:tcPr>
            <w:tcW w:type="dxa" w:w="2379"/>
            <w:shd w:val="clear" w:fill="1A1A1A"/>
          </w:tcPr>
          <w:p>
            <w:pPr>
              <w:spacing w:after="0"/>
            </w:pPr>
            <w:r>
              <w:rPr>
                <w:b/>
                <w:color w:val="FFFFFF"/>
              </w:rPr>
            </w:r>
            <w:r>
              <w:rPr>
                <w:b/>
                <w:color w:val="FFFFFF"/>
                <w:sz w:val="19"/>
              </w:rPr>
              <w:t>How it is measured</w:t>
            </w:r>
          </w:p>
        </w:tc>
        <w:tc>
          <w:tcPr>
            <w:tcW w:type="dxa" w:w="2379"/>
            <w:shd w:val="clear" w:fill="1A1A1A"/>
          </w:tcPr>
          <w:p>
            <w:pPr>
              <w:spacing w:after="0"/>
            </w:pPr>
            <w:r>
              <w:rPr>
                <w:b/>
                <w:color w:val="FFFFFF"/>
              </w:rPr>
            </w:r>
            <w:r>
              <w:rPr>
                <w:b/>
                <w:color w:val="FFFFFF"/>
                <w:sz w:val="19"/>
              </w:rPr>
              <w:t>Typical healthy reference</w:t>
            </w:r>
          </w:p>
        </w:tc>
      </w:tr>
      <w:tr>
        <w:tc>
          <w:tcPr>
            <w:tcW w:type="dxa" w:w="2379"/>
          </w:tcPr>
          <w:p>
            <w:pPr>
              <w:spacing w:after="0"/>
            </w:pPr>
            <w:r/>
            <w:r>
              <w:rPr>
                <w:b w:val="0"/>
                <w:sz w:val="19"/>
              </w:rPr>
              <w:t>Completion rate</w:t>
            </w:r>
          </w:p>
        </w:tc>
        <w:tc>
          <w:tcPr>
            <w:tcW w:type="dxa" w:w="2379"/>
          </w:tcPr>
          <w:p>
            <w:pPr>
              <w:spacing w:after="0"/>
            </w:pPr>
            <w:r/>
            <w:r>
              <w:rPr>
                <w:b w:val="0"/>
                <w:sz w:val="19"/>
              </w:rPr>
              <w:t>Share of planned cleaning tasks finished within the scheduled window</w:t>
            </w:r>
          </w:p>
        </w:tc>
        <w:tc>
          <w:tcPr>
            <w:tcW w:type="dxa" w:w="2379"/>
          </w:tcPr>
          <w:p>
            <w:pPr>
              <w:spacing w:after="0"/>
            </w:pPr>
            <w:r/>
            <w:r>
              <w:rPr>
                <w:b w:val="0"/>
                <w:sz w:val="19"/>
              </w:rPr>
              <w:t>Task plan against visit log</w:t>
            </w:r>
          </w:p>
        </w:tc>
        <w:tc>
          <w:tcPr>
            <w:tcW w:type="dxa" w:w="2379"/>
          </w:tcPr>
          <w:p>
            <w:pPr>
              <w:spacing w:after="0"/>
            </w:pPr>
            <w:r/>
            <w:r>
              <w:rPr>
                <w:b w:val="0"/>
                <w:sz w:val="19"/>
              </w:rPr>
              <w:t>95% to 100% of planned visits completed</w:t>
            </w:r>
          </w:p>
        </w:tc>
      </w:tr>
      <w:tr>
        <w:tc>
          <w:tcPr>
            <w:tcW w:type="dxa" w:w="2379"/>
          </w:tcPr>
          <w:p>
            <w:pPr>
              <w:spacing w:after="0"/>
            </w:pPr>
            <w:r/>
            <w:r>
              <w:rPr>
                <w:b w:val="0"/>
                <w:sz w:val="19"/>
              </w:rPr>
              <w:t>Rework rate</w:t>
            </w:r>
          </w:p>
        </w:tc>
        <w:tc>
          <w:tcPr>
            <w:tcW w:type="dxa" w:w="2379"/>
          </w:tcPr>
          <w:p>
            <w:pPr>
              <w:spacing w:after="0"/>
            </w:pPr>
            <w:r/>
            <w:r>
              <w:rPr>
                <w:b w:val="0"/>
                <w:sz w:val="19"/>
              </w:rPr>
              <w:t>Share of inspected cleaning points returned for correction</w:t>
            </w:r>
          </w:p>
        </w:tc>
        <w:tc>
          <w:tcPr>
            <w:tcW w:type="dxa" w:w="2379"/>
          </w:tcPr>
          <w:p>
            <w:pPr>
              <w:spacing w:after="0"/>
            </w:pPr>
            <w:r/>
            <w:r>
              <w:rPr>
                <w:b w:val="0"/>
                <w:sz w:val="19"/>
              </w:rPr>
              <w:t>Inspections flagged as defective</w:t>
            </w:r>
          </w:p>
        </w:tc>
        <w:tc>
          <w:tcPr>
            <w:tcW w:type="dxa" w:w="2379"/>
          </w:tcPr>
          <w:p>
            <w:pPr>
              <w:spacing w:after="0"/>
            </w:pPr>
            <w:r/>
            <w:r>
              <w:rPr>
                <w:b w:val="0"/>
                <w:sz w:val="19"/>
              </w:rPr>
              <w:t>Below 8%</w:t>
            </w:r>
          </w:p>
        </w:tc>
      </w:tr>
      <w:tr>
        <w:tc>
          <w:tcPr>
            <w:tcW w:type="dxa" w:w="2379"/>
          </w:tcPr>
          <w:p>
            <w:pPr>
              <w:spacing w:after="0"/>
            </w:pPr>
            <w:r/>
            <w:r>
              <w:rPr>
                <w:b w:val="0"/>
                <w:sz w:val="19"/>
              </w:rPr>
              <w:t>Inspection score</w:t>
            </w:r>
          </w:p>
        </w:tc>
        <w:tc>
          <w:tcPr>
            <w:tcW w:type="dxa" w:w="2379"/>
          </w:tcPr>
          <w:p>
            <w:pPr>
              <w:spacing w:after="0"/>
            </w:pPr>
            <w:r/>
            <w:r>
              <w:rPr>
                <w:b w:val="0"/>
                <w:sz w:val="19"/>
              </w:rPr>
              <w:t>Quality rating against the scoring rubric</w:t>
            </w:r>
          </w:p>
        </w:tc>
        <w:tc>
          <w:tcPr>
            <w:tcW w:type="dxa" w:w="2379"/>
          </w:tcPr>
          <w:p>
            <w:pPr>
              <w:spacing w:after="0"/>
            </w:pPr>
            <w:r/>
            <w:r>
              <w:rPr>
                <w:b w:val="0"/>
                <w:sz w:val="19"/>
              </w:rPr>
              <w:t>Supervisor or QA inspection across categories</w:t>
            </w:r>
          </w:p>
        </w:tc>
        <w:tc>
          <w:tcPr>
            <w:tcW w:type="dxa" w:w="2379"/>
          </w:tcPr>
          <w:p>
            <w:pPr>
              <w:spacing w:after="0"/>
            </w:pPr>
            <w:r/>
            <w:r>
              <w:rPr>
                <w:b w:val="0"/>
                <w:sz w:val="19"/>
              </w:rPr>
              <w:t>90/100 or above</w:t>
            </w:r>
          </w:p>
        </w:tc>
      </w:tr>
      <w:tr>
        <w:tc>
          <w:tcPr>
            <w:tcW w:type="dxa" w:w="2379"/>
          </w:tcPr>
          <w:p>
            <w:pPr>
              <w:spacing w:after="0"/>
            </w:pPr>
            <w:r/>
            <w:r>
              <w:rPr>
                <w:b w:val="0"/>
                <w:sz w:val="19"/>
              </w:rPr>
              <w:t>Response time</w:t>
            </w:r>
          </w:p>
        </w:tc>
        <w:tc>
          <w:tcPr>
            <w:tcW w:type="dxa" w:w="2379"/>
          </w:tcPr>
          <w:p>
            <w:pPr>
              <w:spacing w:after="0"/>
            </w:pPr>
            <w:r/>
            <w:r>
              <w:rPr>
                <w:b w:val="0"/>
                <w:sz w:val="19"/>
              </w:rPr>
              <w:t>Time from defect report to re-clean start</w:t>
            </w:r>
          </w:p>
        </w:tc>
        <w:tc>
          <w:tcPr>
            <w:tcW w:type="dxa" w:w="2379"/>
          </w:tcPr>
          <w:p>
            <w:pPr>
              <w:spacing w:after="0"/>
            </w:pPr>
            <w:r/>
            <w:r>
              <w:rPr>
                <w:b w:val="0"/>
                <w:sz w:val="19"/>
              </w:rPr>
              <w:t>Clock from report to re-clean dispatch</w:t>
            </w:r>
          </w:p>
        </w:tc>
        <w:tc>
          <w:tcPr>
            <w:tcW w:type="dxa" w:w="2379"/>
          </w:tcPr>
          <w:p>
            <w:pPr>
              <w:spacing w:after="0"/>
            </w:pPr>
            <w:r/>
            <w:r>
              <w:rPr>
                <w:b w:val="0"/>
                <w:sz w:val="19"/>
              </w:rPr>
              <w:t>Same shift for guest-facing misses, 24 hours for facility misses</w:t>
            </w:r>
          </w:p>
        </w:tc>
      </w:tr>
      <w:tr>
        <w:tc>
          <w:tcPr>
            <w:tcW w:type="dxa" w:w="2379"/>
          </w:tcPr>
          <w:p>
            <w:pPr>
              <w:spacing w:after="0"/>
            </w:pPr>
            <w:r/>
            <w:r>
              <w:rPr>
                <w:b w:val="0"/>
                <w:sz w:val="19"/>
              </w:rPr>
              <w:t>Frequency adherence</w:t>
            </w:r>
          </w:p>
        </w:tc>
        <w:tc>
          <w:tcPr>
            <w:tcW w:type="dxa" w:w="2379"/>
          </w:tcPr>
          <w:p>
            <w:pPr>
              <w:spacing w:after="0"/>
            </w:pPr>
            <w:r/>
            <w:r>
              <w:rPr>
                <w:b w:val="0"/>
                <w:sz w:val="19"/>
              </w:rPr>
              <w:t>Share of contracted cleaning days actually executed</w:t>
            </w:r>
          </w:p>
        </w:tc>
        <w:tc>
          <w:tcPr>
            <w:tcW w:type="dxa" w:w="2379"/>
          </w:tcPr>
          <w:p>
            <w:pPr>
              <w:spacing w:after="0"/>
            </w:pPr>
            <w:r/>
            <w:r>
              <w:rPr>
                <w:b w:val="0"/>
                <w:sz w:val="19"/>
              </w:rPr>
              <w:t>Visit log against calendar</w:t>
            </w:r>
          </w:p>
        </w:tc>
        <w:tc>
          <w:tcPr>
            <w:tcW w:type="dxa" w:w="2379"/>
          </w:tcPr>
          <w:p>
            <w:pPr>
              <w:spacing w:after="0"/>
            </w:pPr>
            <w:r/>
            <w:r>
              <w:rPr>
                <w:b w:val="0"/>
                <w:sz w:val="19"/>
              </w:rPr>
              <w:t>100% within contracted days</w:t>
            </w:r>
          </w:p>
        </w:tc>
      </w:tr>
    </w:tbl>
    <w:p/>
    <w:p>
      <w:r>
        <w:rPr>
          <w:b w:val="0"/>
        </w:rPr>
        <w:t>Completion rate answers whether the cleaning happened within the scheduled window. Rework rate answers how much of it had to be redone. Inspection score answers how well it was done. Response time answers how the vendor handled a miss. Frequency adherence answers whether the service was delivered on the contracted cadence.</w:t>
      </w:r>
    </w:p>
    <w:p>
      <w:r>
        <w:rPr>
          <w:b w:val="0"/>
        </w:rPr>
        <w:t>A contract that tracks only one of the five is a contract with a partial view of the service. The partial views are usually the ones that look fine while the commercial damage accumulates.</w:t>
      </w:r>
    </w:p>
    <w:p>
      <w:r>
        <w:rPr>
          <w:b w:val="0"/>
        </w:rPr>
        <w:t>For a janitorial vendor selling to a facility manager, the five-KPI set is also the basis of the commercial conversation. The same scope that produces a strong completion rate will produce a weak inspection score when the criteria are loose. The same crew that delivers a strong inspection score will miss response windows when the miss-report channel is informal. The full service menu that these KPIs apply to is mapped on the [janitorial services in New Jersey](/janitorial-services-nj) page.</w:t>
      </w:r>
    </w:p>
    <w:p>
      <w:r>
        <w:rPr>
          <w:b w:val="0"/>
        </w:rPr>
        <w:t>The five-KPI set also gives the facility manager a way to compare proposals without flattening every scope into a single hourly number. A proposal that covers completion, inspection and response in one commercial model is auditable. A proposal that hides those terms inside a blended rate is not comparable. The clause architecture that turns these five numbers into contractual teeth is the subject of the [commercial cleaning RFP template](/janitorial-contracts-daily-office-cleaning), and it is where most cleaning agreements either earn their keep or drift into goodwill language.</w:t>
      </w:r>
    </w:p>
    <w:p>
      <w:r>
        <w:rPr>
          <w:b w:val="0"/>
        </w:rPr>
        <w:t>Each of the five KPIs should have an owner on the facility side and an owner on the vendor side before the first contract is signed. Without named owners, the KPI exists on paper and not in operation, and the weekly dashboard will show the gap rather than the cause.</w:t>
      </w:r>
    </w:p>
    <w:p>
      <w:r>
        <w:rPr>
          <w:b w:val="0"/>
        </w:rPr>
        <w:t>The delivery block and the quality block should be reported separately in the weekly scorecard, because a facility that wants speed and a facility that wants quality are making different promises. The SLA can reward one without betraying the other, but only if the scorecard shows both.</w:t>
      </w:r>
    </w:p>
    <w:p>
      <w:r>
        <w:rPr>
          <w:b w:val="0"/>
        </w:rPr>
        <w:t>The same logic applies at the contract level, where the SLA should separate the delivery obligation from the quality obligation into distinct clauses, because a single blended clause produces blended enforcement and blended enforcement produces disputes about which obligation failed.</w:t>
      </w:r>
    </w:p>
    <w:p>
      <w:r>
        <w:rPr>
          <w:b w:val="0"/>
        </w:rPr>
        <w:t>The delivery obligation and the quality obligation should also have separate owners in the corrective action process, because the team that cleans is not always the team that inspects, and the SLA should make that handoff explicit rather than leaving it to informal practice.</w:t>
      </w:r>
    </w:p>
    <w:p>
      <w:pPr>
        <w:pStyle w:val="Heading2"/>
      </w:pPr>
      <w:r>
        <w:t>3. How do you build a cleaning inspection methodology that produces comparable scores?</w:t>
      </w:r>
    </w:p>
    <w:p>
      <w:r>
        <w:rPr>
          <w:b w:val="0"/>
        </w:rPr>
        <w:t>An inspection methodology is the measurement system behind the scorecard. Without it, scores are opinions. With it, scores are repeatable.</w:t>
      </w:r>
    </w:p>
    <w:p>
      <w:r>
        <w:rPr>
          <w:b w:val="0"/>
        </w:rPr>
        <w:t>The methodology runs three tiers of inspection.</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Inspection tier</w:t>
            </w:r>
          </w:p>
        </w:tc>
        <w:tc>
          <w:tcPr>
            <w:tcW w:type="dxa" w:w="2379"/>
            <w:shd w:val="clear" w:fill="1A1A1A"/>
          </w:tcPr>
          <w:p>
            <w:pPr>
              <w:spacing w:after="0"/>
            </w:pPr>
            <w:r>
              <w:rPr>
                <w:b/>
                <w:color w:val="FFFFFF"/>
              </w:rPr>
            </w:r>
            <w:r>
              <w:rPr>
                <w:b/>
                <w:color w:val="FFFFFF"/>
                <w:sz w:val="19"/>
              </w:rPr>
              <w:t>Who performs it</w:t>
            </w:r>
          </w:p>
        </w:tc>
        <w:tc>
          <w:tcPr>
            <w:tcW w:type="dxa" w:w="2379"/>
            <w:shd w:val="clear" w:fill="1A1A1A"/>
          </w:tcPr>
          <w:p>
            <w:pPr>
              <w:spacing w:after="0"/>
            </w:pPr>
            <w:r>
              <w:rPr>
                <w:b/>
                <w:color w:val="FFFFFF"/>
              </w:rPr>
            </w:r>
            <w:r>
              <w:rPr>
                <w:b/>
                <w:color w:val="FFFFFF"/>
                <w:sz w:val="19"/>
              </w:rPr>
              <w:t>Coverage</w:t>
            </w:r>
          </w:p>
        </w:tc>
        <w:tc>
          <w:tcPr>
            <w:tcW w:type="dxa" w:w="2379"/>
            <w:shd w:val="clear" w:fill="1A1A1A"/>
          </w:tcPr>
          <w:p>
            <w:pPr>
              <w:spacing w:after="0"/>
            </w:pPr>
            <w:r>
              <w:rPr>
                <w:b/>
                <w:color w:val="FFFFFF"/>
              </w:rPr>
            </w:r>
            <w:r>
              <w:rPr>
                <w:b/>
                <w:color w:val="FFFFFF"/>
                <w:sz w:val="19"/>
              </w:rPr>
              <w:t>What it catches</w:t>
            </w:r>
          </w:p>
        </w:tc>
      </w:tr>
      <w:tr>
        <w:tc>
          <w:tcPr>
            <w:tcW w:type="dxa" w:w="2379"/>
          </w:tcPr>
          <w:p>
            <w:pPr>
              <w:spacing w:after="0"/>
            </w:pPr>
            <w:r/>
            <w:r>
              <w:rPr>
                <w:b w:val="0"/>
                <w:sz w:val="19"/>
              </w:rPr>
              <w:t>Self-check</w:t>
            </w:r>
          </w:p>
        </w:tc>
        <w:tc>
          <w:tcPr>
            <w:tcW w:type="dxa" w:w="2379"/>
          </w:tcPr>
          <w:p>
            <w:pPr>
              <w:spacing w:after="0"/>
            </w:pPr>
            <w:r/>
            <w:r>
              <w:rPr>
                <w:b w:val="0"/>
                <w:sz w:val="19"/>
              </w:rPr>
              <w:t>Room attendant</w:t>
            </w:r>
          </w:p>
        </w:tc>
        <w:tc>
          <w:tcPr>
            <w:tcW w:type="dxa" w:w="2379"/>
          </w:tcPr>
          <w:p>
            <w:pPr>
              <w:spacing w:after="0"/>
            </w:pPr>
            <w:r/>
            <w:r>
              <w:rPr>
                <w:b w:val="0"/>
                <w:sz w:val="19"/>
              </w:rPr>
              <w:t>100% of rooms, quick pass</w:t>
            </w:r>
          </w:p>
        </w:tc>
        <w:tc>
          <w:tcPr>
            <w:tcW w:type="dxa" w:w="2379"/>
          </w:tcPr>
          <w:p>
            <w:pPr>
              <w:spacing w:after="0"/>
            </w:pPr>
            <w:r/>
            <w:r>
              <w:rPr>
                <w:b w:val="0"/>
                <w:sz w:val="19"/>
              </w:rPr>
              <w:t>Missed amenities, visible trash, bed presentation</w:t>
            </w:r>
          </w:p>
        </w:tc>
      </w:tr>
      <w:tr>
        <w:tc>
          <w:tcPr>
            <w:tcW w:type="dxa" w:w="2379"/>
          </w:tcPr>
          <w:p>
            <w:pPr>
              <w:spacing w:after="0"/>
            </w:pPr>
            <w:r/>
            <w:r>
              <w:rPr>
                <w:b w:val="0"/>
                <w:sz w:val="19"/>
              </w:rPr>
              <w:t>Supervisor spot check</w:t>
            </w:r>
          </w:p>
        </w:tc>
        <w:tc>
          <w:tcPr>
            <w:tcW w:type="dxa" w:w="2379"/>
          </w:tcPr>
          <w:p>
            <w:pPr>
              <w:spacing w:after="0"/>
            </w:pPr>
            <w:r/>
            <w:r>
              <w:rPr>
                <w:b w:val="0"/>
                <w:sz w:val="19"/>
              </w:rPr>
              <w:t>Floor supervisor</w:t>
            </w:r>
          </w:p>
        </w:tc>
        <w:tc>
          <w:tcPr>
            <w:tcW w:type="dxa" w:w="2379"/>
          </w:tcPr>
          <w:p>
            <w:pPr>
              <w:spacing w:after="0"/>
            </w:pPr>
            <w:r/>
            <w:r>
              <w:rPr>
                <w:b w:val="0"/>
                <w:sz w:val="19"/>
              </w:rPr>
              <w:t>15% to 25% of rooms, before release</w:t>
            </w:r>
          </w:p>
        </w:tc>
        <w:tc>
          <w:tcPr>
            <w:tcW w:type="dxa" w:w="2379"/>
          </w:tcPr>
          <w:p>
            <w:pPr>
              <w:spacing w:after="0"/>
            </w:pPr>
            <w:r/>
            <w:r>
              <w:rPr>
                <w:b w:val="0"/>
                <w:sz w:val="19"/>
              </w:rPr>
              <w:t>Bathroom detail, dust lines, linen presentation</w:t>
            </w:r>
          </w:p>
        </w:tc>
      </w:tr>
      <w:tr>
        <w:tc>
          <w:tcPr>
            <w:tcW w:type="dxa" w:w="2379"/>
          </w:tcPr>
          <w:p>
            <w:pPr>
              <w:spacing w:after="0"/>
            </w:pPr>
            <w:r/>
            <w:r>
              <w:rPr>
                <w:b w:val="0"/>
                <w:sz w:val="19"/>
              </w:rPr>
              <w:t>Manager audit</w:t>
            </w:r>
          </w:p>
        </w:tc>
        <w:tc>
          <w:tcPr>
            <w:tcW w:type="dxa" w:w="2379"/>
          </w:tcPr>
          <w:p>
            <w:pPr>
              <w:spacing w:after="0"/>
            </w:pPr>
            <w:r/>
            <w:r>
              <w:rPr>
                <w:b w:val="0"/>
                <w:sz w:val="19"/>
              </w:rPr>
              <w:t>Executive housekeeper</w:t>
            </w:r>
          </w:p>
        </w:tc>
        <w:tc>
          <w:tcPr>
            <w:tcW w:type="dxa" w:w="2379"/>
          </w:tcPr>
          <w:p>
            <w:pPr>
              <w:spacing w:after="0"/>
            </w:pPr>
            <w:r/>
            <w:r>
              <w:rPr>
                <w:b w:val="0"/>
                <w:sz w:val="19"/>
              </w:rPr>
              <w:t>3% to 5% of rooms, weekly rotation</w:t>
            </w:r>
          </w:p>
        </w:tc>
        <w:tc>
          <w:tcPr>
            <w:tcW w:type="dxa" w:w="2379"/>
          </w:tcPr>
          <w:p>
            <w:pPr>
              <w:spacing w:after="0"/>
            </w:pPr>
            <w:r/>
            <w:r>
              <w:rPr>
                <w:b w:val="0"/>
                <w:sz w:val="19"/>
              </w:rPr>
              <w:t>Systemic misses, training gaps, standard drift</w:t>
            </w:r>
          </w:p>
        </w:tc>
      </w:tr>
    </w:tbl>
    <w:p/>
    <w:p>
      <w:r>
        <w:rPr>
          <w:b w:val="0"/>
        </w:rPr>
        <w:t>The released-room rule applies in commercial cleaning the same way it applies in hospitality. A cleaning task is not complete when the cleaner finishes. It is complete when it passes its assigned check and is released to the facility.</w:t>
      </w:r>
    </w:p>
    <w:p>
      <w:r>
        <w:rPr>
          <w:b w:val="0"/>
        </w:rPr>
        <w:t>Comparability depends on the criteria list. Each category should be observable, binary where possible, and tied to a consequence. Categories that cannot be observed should not be scored, because a score built on an unmeasurable criterion cannot be defended in an SLA dispute.</w:t>
      </w:r>
    </w:p>
    <w:p>
      <w:r>
        <w:rPr>
          <w:b w:val="0"/>
        </w:rPr>
        <w:t>In practice, the most defensible cleaning rubrics separate the categories that a guest can see, the categories that a high-touch protocol requires, and the categories that a health inspection or a brand audit samples. Keeping the categories in one written list, with one scoring rule each, is what makes the inspection layer comparable across shifts, across supervisors and across weeks.</w:t>
      </w:r>
    </w:p>
    <w:p>
      <w:r>
        <w:rPr>
          <w:b w:val="0"/>
        </w:rPr>
        <w:t>The tier structure matters because coverage has to match consequence. A guest-facing cleaning miss has a different operational response than a back-of-house miss, and the tiers should reflect that difference without overlap that makes the scorecard ambiguous.</w:t>
      </w:r>
    </w:p>
    <w:p>
      <w:r>
        <w:rPr>
          <w:b w:val="0"/>
        </w:rPr>
        <w:t>The tiers should also carry different scoring weights, because a guest-facing miss is usually more costly than a back-office miss of the same severity. The scorecard should therefore apply the weights explicitly rather than relying on a single severity scale.</w:t>
      </w:r>
    </w:p>
    <w:p>
      <w:pPr>
        <w:pStyle w:val="Heading2"/>
      </w:pPr>
      <w:r>
        <w:t>4. What is a good cleaning rework rate, and how is it measured?</w:t>
      </w:r>
    </w:p>
    <w:p>
      <w:r>
        <w:rPr>
          <w:b w:val="0"/>
        </w:rPr>
        <w:t>The rework rate is the percentage of inspected cleaning points that return for correction.</w:t>
      </w:r>
    </w:p>
    <w:p>
      <w:r>
        <w:rPr>
          <w:b w:val="0"/>
        </w:rPr>
        <w:t>A rework rate below 8 percent is used as a working threshold in commercial operations. Above that level, the apparent cleaning performance is being propped up by hours that never appear in the productive calculation, and the real cost per cleaning point goes up.</w:t>
      </w:r>
    </w:p>
    <w:p>
      <w:r>
        <w:rPr>
          <w:b w:val="0"/>
        </w:rPr>
        <w:t>Rework is not only a quality problem. It is a time problem. Every returned inspection consumes supervision time, cleaner time and client trust before the defect is fixed.</w:t>
      </w:r>
    </w:p>
    <w:p>
      <w:r>
        <w:rPr>
          <w:b w:val="0"/>
        </w:rPr>
        <w:t>The rate is measured from the inspection layer. Each inspection either passes or returns. The returned share is the rework rate. The number should sit on the weekly dashboard next to completion and inspection score, because a high completion rate with a high rework rate is not efficiency. It is speed purchased with quality.</w:t>
      </w:r>
    </w:p>
    <w:p>
      <w:r>
        <w:rPr>
          <w:b w:val="0"/>
        </w:rPr>
        <w:t>The rework rate should be reported alongside the inspection score, because the two answer different questions. The score says how well the cleaning met the criteria. The rework rate says how much of that cleaning had to be redone. A team can score well and still rework often when criteria are aspirational. A team can rework heavily and still score well when the criteria are lenient. The SLA should therefore reference both, because a contract that optimizes one while ignoring the other will miss the failure mode it was written to prevent.</w:t>
      </w:r>
    </w:p>
    <w:p>
      <w:r>
        <w:rPr>
          <w:b w:val="0"/>
        </w:rPr>
        <w:t>In commercial buildings, restrooms, lobbies and high-touch points usually carry the highest inspection weight, because they are the areas that produce the most complaints per unit of cleaning. The rework rate should therefore be analyzed by category, not only as an aggregate, so the failure mode is visible before it becomes a pattern.</w:t>
      </w:r>
    </w:p>
    <w:p>
      <w:r>
        <w:rPr>
          <w:b w:val="0"/>
        </w:rPr>
        <w:t>The threshold should be reviewed whenever the inspection rubric changes, because a looser rubric produces looser scores and a looser score produces a higher rework rate that is really a scoring effect rather than a cleaning effect.</w:t>
      </w:r>
    </w:p>
    <w:p>
      <w:r>
        <w:rPr>
          <w:b w:val="0"/>
        </w:rPr>
        <w:t>The review should be scheduled, not reactive, because cleaning rubrics evolve with the product, the guest profile and the regulatory environment, and each evolution should be reviewed against the rework data before the new rubric goes live.</w:t>
      </w:r>
    </w:p>
    <w:p>
      <w:pPr>
        <w:pStyle w:val="Heading2"/>
      </w:pPr>
      <w:r>
        <w:t>5. How should the weekly cleaning dashboard report the cleaning KPIs?</w:t>
      </w:r>
    </w:p>
    <w:p>
      <w:r>
        <w:rPr>
          <w:b w:val="0"/>
        </w:rPr>
        <w:t>The weekly dashboard is the operating rhythm of the cleaning program. It converts the cleaning SLA from a document into a cadence.</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Weekly reporting item</w:t>
            </w:r>
          </w:p>
        </w:tc>
        <w:tc>
          <w:tcPr>
            <w:tcW w:type="dxa" w:w="2379"/>
            <w:shd w:val="clear" w:fill="1A1A1A"/>
          </w:tcPr>
          <w:p>
            <w:pPr>
              <w:spacing w:after="0"/>
            </w:pPr>
            <w:r>
              <w:rPr>
                <w:b/>
                <w:color w:val="FFFFFF"/>
              </w:rPr>
            </w:r>
            <w:r>
              <w:rPr>
                <w:b/>
                <w:color w:val="FFFFFF"/>
                <w:sz w:val="19"/>
              </w:rPr>
              <w:t>What it captures</w:t>
            </w:r>
          </w:p>
        </w:tc>
        <w:tc>
          <w:tcPr>
            <w:tcW w:type="dxa" w:w="2379"/>
            <w:shd w:val="clear" w:fill="1A1A1A"/>
          </w:tcPr>
          <w:p>
            <w:pPr>
              <w:spacing w:after="0"/>
            </w:pPr>
            <w:r>
              <w:rPr>
                <w:b/>
                <w:color w:val="FFFFFF"/>
              </w:rPr>
            </w:r>
            <w:r>
              <w:rPr>
                <w:b/>
                <w:color w:val="FFFFFF"/>
                <w:sz w:val="19"/>
              </w:rPr>
              <w:t>Data source</w:t>
            </w:r>
          </w:p>
        </w:tc>
        <w:tc>
          <w:tcPr>
            <w:tcW w:type="dxa" w:w="2379"/>
            <w:shd w:val="clear" w:fill="1A1A1A"/>
          </w:tcPr>
          <w:p>
            <w:pPr>
              <w:spacing w:after="0"/>
            </w:pPr>
            <w:r>
              <w:rPr>
                <w:b/>
                <w:color w:val="FFFFFF"/>
              </w:rPr>
            </w:r>
            <w:r>
              <w:rPr>
                <w:b/>
                <w:color w:val="FFFFFF"/>
                <w:sz w:val="19"/>
              </w:rPr>
              <w:t>Decision triggered on miss</w:t>
            </w:r>
          </w:p>
        </w:tc>
      </w:tr>
      <w:tr>
        <w:tc>
          <w:tcPr>
            <w:tcW w:type="dxa" w:w="2379"/>
          </w:tcPr>
          <w:p>
            <w:pPr>
              <w:spacing w:after="0"/>
            </w:pPr>
            <w:r/>
            <w:r>
              <w:rPr>
                <w:b w:val="0"/>
                <w:sz w:val="19"/>
              </w:rPr>
              <w:t>Cleaning scorecard</w:t>
            </w:r>
          </w:p>
        </w:tc>
        <w:tc>
          <w:tcPr>
            <w:tcW w:type="dxa" w:w="2379"/>
          </w:tcPr>
          <w:p>
            <w:pPr>
              <w:spacing w:after="0"/>
            </w:pPr>
            <w:r/>
            <w:r>
              <w:rPr>
                <w:b w:val="0"/>
                <w:sz w:val="19"/>
              </w:rPr>
              <w:t>Completion, rework, inspection score, response time and frequency adherence in one view</w:t>
            </w:r>
          </w:p>
        </w:tc>
        <w:tc>
          <w:tcPr>
            <w:tcW w:type="dxa" w:w="2379"/>
          </w:tcPr>
          <w:p>
            <w:pPr>
              <w:spacing w:after="0"/>
            </w:pPr>
            <w:r/>
            <w:r>
              <w:rPr>
                <w:b w:val="0"/>
                <w:sz w:val="19"/>
              </w:rPr>
              <w:t>Inspection reports plus visit logs</w:t>
            </w:r>
          </w:p>
        </w:tc>
        <w:tc>
          <w:tcPr>
            <w:tcW w:type="dxa" w:w="2379"/>
          </w:tcPr>
          <w:p>
            <w:pPr>
              <w:spacing w:after="0"/>
            </w:pPr>
            <w:r/>
            <w:r>
              <w:rPr>
                <w:b w:val="0"/>
                <w:sz w:val="19"/>
              </w:rPr>
              <w:t>Open corrective action</w:t>
            </w:r>
          </w:p>
        </w:tc>
      </w:tr>
      <w:tr>
        <w:tc>
          <w:tcPr>
            <w:tcW w:type="dxa" w:w="2379"/>
          </w:tcPr>
          <w:p>
            <w:pPr>
              <w:spacing w:after="0"/>
            </w:pPr>
            <w:r/>
            <w:r>
              <w:rPr>
                <w:b w:val="0"/>
                <w:sz w:val="19"/>
              </w:rPr>
              <w:t>Miss log</w:t>
            </w:r>
          </w:p>
        </w:tc>
        <w:tc>
          <w:tcPr>
            <w:tcW w:type="dxa" w:w="2379"/>
          </w:tcPr>
          <w:p>
            <w:pPr>
              <w:spacing w:after="0"/>
            </w:pPr>
            <w:r/>
            <w:r>
              <w:rPr>
                <w:b w:val="0"/>
                <w:sz w:val="19"/>
              </w:rPr>
              <w:t>Defects found, re-clean window, closure verification</w:t>
            </w:r>
          </w:p>
        </w:tc>
        <w:tc>
          <w:tcPr>
            <w:tcW w:type="dxa" w:w="2379"/>
          </w:tcPr>
          <w:p>
            <w:pPr>
              <w:spacing w:after="0"/>
            </w:pPr>
            <w:r/>
            <w:r>
              <w:rPr>
                <w:b w:val="0"/>
                <w:sz w:val="19"/>
              </w:rPr>
              <w:t>Single miss-report channel</w:t>
            </w:r>
          </w:p>
        </w:tc>
        <w:tc>
          <w:tcPr>
            <w:tcW w:type="dxa" w:w="2379"/>
          </w:tcPr>
          <w:p>
            <w:pPr>
              <w:spacing w:after="0"/>
            </w:pPr>
            <w:r/>
            <w:r>
              <w:rPr>
                <w:b w:val="0"/>
                <w:sz w:val="19"/>
              </w:rPr>
              <w:t>Re-clean within SLA window</w:t>
            </w:r>
          </w:p>
        </w:tc>
      </w:tr>
      <w:tr>
        <w:tc>
          <w:tcPr>
            <w:tcW w:type="dxa" w:w="2379"/>
          </w:tcPr>
          <w:p>
            <w:pPr>
              <w:spacing w:after="0"/>
            </w:pPr>
            <w:r/>
            <w:r>
              <w:rPr>
                <w:b w:val="0"/>
                <w:sz w:val="19"/>
              </w:rPr>
              <w:t>Trend line</w:t>
            </w:r>
          </w:p>
        </w:tc>
        <w:tc>
          <w:tcPr>
            <w:tcW w:type="dxa" w:w="2379"/>
          </w:tcPr>
          <w:p>
            <w:pPr>
              <w:spacing w:after="0"/>
            </w:pPr>
            <w:r/>
            <w:r>
              <w:rPr>
                <w:b w:val="0"/>
                <w:sz w:val="19"/>
              </w:rPr>
              <w:t>Week-over-week movement on each KPI</w:t>
            </w:r>
          </w:p>
        </w:tc>
        <w:tc>
          <w:tcPr>
            <w:tcW w:type="dxa" w:w="2379"/>
          </w:tcPr>
          <w:p>
            <w:pPr>
              <w:spacing w:after="0"/>
            </w:pPr>
            <w:r/>
            <w:r>
              <w:rPr>
                <w:b w:val="0"/>
                <w:sz w:val="19"/>
              </w:rPr>
              <w:t>Scorecard history</w:t>
            </w:r>
          </w:p>
        </w:tc>
        <w:tc>
          <w:tcPr>
            <w:tcW w:type="dxa" w:w="2379"/>
          </w:tcPr>
          <w:p>
            <w:pPr>
              <w:spacing w:after="0"/>
            </w:pPr>
            <w:r/>
            <w:r>
              <w:rPr>
                <w:b w:val="0"/>
                <w:sz w:val="19"/>
              </w:rPr>
              <w:t>Retraining or renegotiation trigger</w:t>
            </w:r>
          </w:p>
        </w:tc>
      </w:tr>
    </w:tbl>
    <w:p/>
    <w:p>
      <w:r>
        <w:rPr>
          <w:b w:val="0"/>
        </w:rPr>
        <w:t>The scorecard is the core artifact. It holds the five KPIs in one place so the facility manager and the vendor review the same numbers. The miss log holds the exceptions, because exceptions are where the average hides the worst days. The trend line holds the history, because a single week proves nothing and a quarter of weeks proves everything.</w:t>
      </w:r>
    </w:p>
    <w:p>
      <w:r>
        <w:rPr>
          <w:b w:val="0"/>
        </w:rPr>
        <w:t>Without a weekly report, a cleaning program has no memory. The weekly report is what turns a cleaning vendor from a cleaner into a measurable partner.</w:t>
      </w:r>
    </w:p>
    <w:p>
      <w:r>
        <w:rPr>
          <w:b w:val="0"/>
        </w:rPr>
        <w:t>The dashboard should be reviewed in a standing weekly meeting, with the scorecard presented first and the miss log second, so the discussion starts from the data rather than from the anecdotes that usually come first in cleaning conversations.</w:t>
      </w:r>
    </w:p>
    <w:p>
      <w:r>
        <w:rPr>
          <w:b w:val="0"/>
        </w:rPr>
        <w:t>The weekly meeting should be short, standing and data-led. The scorecard is reviewed first, the miss log second, and the trend line third, and the decisions that come out of the meeting should be recorded in the corrective action tracker within the same week.</w:t>
      </w:r>
    </w:p>
    <w:p>
      <w:r>
        <w:rPr>
          <w:b w:val="0"/>
        </w:rPr>
        <w:t>The cadence should also include a monthly review of the scorecard methodology itself, because the scoring rules should evolve as the cleaning program matures, and the SLA targets should be revisited when the methodology changes.</w:t>
      </w:r>
    </w:p>
    <w:p>
      <w:r>
        <w:rPr>
          <w:b w:val="0"/>
        </w:rPr>
        <w:t>The dashboard should be published in a format that both the facility manager and the vendor can read, because the weekly review requires a shared artifact rather than two separate interpretations of the same cleaning work.</w:t>
      </w:r>
    </w:p>
    <w:p>
      <w:r>
        <w:rPr>
          <w:b w:val="0"/>
        </w:rPr>
        <w:t>The shared artifact should be the scorecard itself, distributed in a format that both parties can access, because a dashboard that exists only in one tool creates two sources of truth.</w:t>
      </w:r>
    </w:p>
    <w:p>
      <w:pPr>
        <w:pStyle w:val="Heading2"/>
      </w:pPr>
      <w:r>
        <w:t>6. How do you set cleaning SLA targets from a measured baseline?</w:t>
      </w:r>
    </w:p>
    <w:p>
      <w:r>
        <w:rPr>
          <w:b w:val="0"/>
        </w:rPr>
        <w:t>The SLA target should be derived from a measurement, not from a preference or a promise.</w:t>
      </w:r>
    </w:p>
    <w:p>
      <w:r>
        <w:rPr>
          <w:b w:val="0"/>
        </w:rPr>
        <w:t>The sequence starts with four steps. Define the criteria list. Measure over a baseline window of four to six weeks. Set the target with a tolerance band. Publish the SLA with the same numbers used for measurement.</w:t>
      </w:r>
    </w:p>
    <w:p>
      <w:r>
        <w:rPr>
          <w:b w:val="0"/>
        </w:rPr>
        <w:t>A facility manager who sets a cleaning target before measuring is writing an SLA on a guess. The vendor who is asked to hit an unmeasured target is being set up to fail, and the failure will be reported as the vendor's failure even when the crew was never given a fair chance to succeed.</w:t>
      </w:r>
    </w:p>
    <w:p>
      <w:r>
        <w:rPr>
          <w:b w:val="0"/>
        </w:rPr>
        <w:t>The baseline should capture the actual mix of cleaning tasks, the scheduled windows and the inspection results. From that baseline, the SLA target can be set inside a tolerance band that protects against normal variance while still being specific enough to enforce.</w:t>
      </w:r>
    </w:p>
    <w:p>
      <w:r>
        <w:rPr>
          <w:b w:val="0"/>
        </w:rPr>
        <w:t>The [commercial cleaning pricing guide for New Jersey](/insights/commercial-cleaning-cost-nj-pricing-guide-2026) works through the same arithmetic from the cost side, and the two programs reinforce each other. A measured baseline and a priced scope are the two halves of a defensible cleaning agreement.</w:t>
      </w:r>
    </w:p>
    <w:p>
      <w:r>
        <w:rPr>
          <w:b w:val="0"/>
        </w:rPr>
        <w:t>The tolerance band is what keeps the SLA enforceable without turning ordinary variance into a contractual dispute. A tolerance band of a few percentage points around the measured baseline is typical, and it should be written into the SLA rather than negotiated later under pressure.</w:t>
      </w:r>
    </w:p>
    <w:p>
      <w:r>
        <w:rPr>
          <w:b w:val="0"/>
        </w:rPr>
        <w:t>The measurement window should be documented in the SLA, because the baseline is only valid for the conditions that produced it. A cleaning program in a high-turnover building will not produce the same baseline as one in a low-turnover building, and the SLA should say which conditions the baseline reflects.</w:t>
      </w:r>
    </w:p>
    <w:p>
      <w:r>
        <w:rPr>
          <w:b w:val="0"/>
        </w:rPr>
        <w:t>The baseline should be published alongside the SLA, with the measurement conditions, the task mix and the inspection method, so that anyone reading the contract can reproduce the number. A baseline that is not reproducible is a baseline that will be challenged.</w:t>
      </w:r>
    </w:p>
    <w:p>
      <w:r>
        <w:rPr>
          <w:b w:val="0"/>
        </w:rPr>
        <w:t>The baseline measurement should include the cleaning tasks that are scheduled but not executed, because that is where frequency adherence lives. A facility that measures only execution will miss the compliance problem and only discover it through the miss log.</w:t>
      </w:r>
    </w:p>
    <w:p>
      <w:pPr>
        <w:pStyle w:val="Heading2"/>
      </w:pPr>
      <w:r>
        <w:t>7. What are the contractual consequences when a cleaning KPI is missed?</w:t>
      </w:r>
    </w:p>
    <w:p>
      <w:r>
        <w:rPr>
          <w:b w:val="0"/>
        </w:rPr>
        <w:t>The consequences are the commercial teeth of the SLA. Without them, the KPIs are suggestions.</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SLA clause</w:t>
            </w:r>
          </w:p>
        </w:tc>
        <w:tc>
          <w:tcPr>
            <w:tcW w:type="dxa" w:w="3173"/>
            <w:shd w:val="clear" w:fill="1A1A1A"/>
          </w:tcPr>
          <w:p>
            <w:pPr>
              <w:spacing w:after="0"/>
            </w:pPr>
            <w:r>
              <w:rPr>
                <w:b/>
                <w:color w:val="FFFFFF"/>
              </w:rPr>
            </w:r>
            <w:r>
              <w:rPr>
                <w:b/>
                <w:color w:val="FFFFFF"/>
                <w:sz w:val="19"/>
              </w:rPr>
              <w:t>What it specifies</w:t>
            </w:r>
          </w:p>
        </w:tc>
        <w:tc>
          <w:tcPr>
            <w:tcW w:type="dxa" w:w="3173"/>
            <w:shd w:val="clear" w:fill="1A1A1A"/>
          </w:tcPr>
          <w:p>
            <w:pPr>
              <w:spacing w:after="0"/>
            </w:pPr>
            <w:r>
              <w:rPr>
                <w:b/>
                <w:color w:val="FFFFFF"/>
              </w:rPr>
            </w:r>
            <w:r>
              <w:rPr>
                <w:b/>
                <w:color w:val="FFFFFF"/>
                <w:sz w:val="19"/>
              </w:rPr>
              <w:t>Miss consequence</w:t>
            </w:r>
          </w:p>
        </w:tc>
      </w:tr>
      <w:tr>
        <w:tc>
          <w:tcPr>
            <w:tcW w:type="dxa" w:w="3173"/>
          </w:tcPr>
          <w:p>
            <w:pPr>
              <w:spacing w:after="0"/>
            </w:pPr>
            <w:r/>
            <w:r>
              <w:rPr>
                <w:b w:val="0"/>
                <w:sz w:val="19"/>
              </w:rPr>
              <w:t>Re-clean window</w:t>
            </w:r>
          </w:p>
        </w:tc>
        <w:tc>
          <w:tcPr>
            <w:tcW w:type="dxa" w:w="3173"/>
          </w:tcPr>
          <w:p>
            <w:pPr>
              <w:spacing w:after="0"/>
            </w:pPr>
            <w:r/>
            <w:r>
              <w:rPr>
                <w:b w:val="0"/>
                <w:sz w:val="19"/>
              </w:rPr>
              <w:t>Time from defect report to re-clean completion</w:t>
            </w:r>
          </w:p>
        </w:tc>
        <w:tc>
          <w:tcPr>
            <w:tcW w:type="dxa" w:w="3173"/>
          </w:tcPr>
          <w:p>
            <w:pPr>
              <w:spacing w:after="0"/>
            </w:pPr>
            <w:r/>
            <w:r>
              <w:rPr>
                <w:b w:val="0"/>
                <w:sz w:val="19"/>
              </w:rPr>
              <w:t>Credit per formula or re-clean within window</w:t>
            </w:r>
          </w:p>
        </w:tc>
      </w:tr>
      <w:tr>
        <w:tc>
          <w:tcPr>
            <w:tcW w:type="dxa" w:w="3173"/>
          </w:tcPr>
          <w:p>
            <w:pPr>
              <w:spacing w:after="0"/>
            </w:pPr>
            <w:r/>
            <w:r>
              <w:rPr>
                <w:b w:val="0"/>
                <w:sz w:val="19"/>
              </w:rPr>
              <w:t>Rework allowance</w:t>
            </w:r>
          </w:p>
        </w:tc>
        <w:tc>
          <w:tcPr>
            <w:tcW w:type="dxa" w:w="3173"/>
          </w:tcPr>
          <w:p>
            <w:pPr>
              <w:spacing w:after="0"/>
            </w:pPr>
            <w:r/>
            <w:r>
              <w:rPr>
                <w:b w:val="0"/>
                <w:sz w:val="19"/>
              </w:rPr>
              <w:t>Number of re-cleans included per period</w:t>
            </w:r>
          </w:p>
        </w:tc>
        <w:tc>
          <w:tcPr>
            <w:tcW w:type="dxa" w:w="3173"/>
          </w:tcPr>
          <w:p>
            <w:pPr>
              <w:spacing w:after="0"/>
            </w:pPr>
            <w:r/>
            <w:r>
              <w:rPr>
                <w:b w:val="0"/>
                <w:sz w:val="19"/>
              </w:rPr>
              <w:t>Additional re-cleans billed at overtime or standard rate</w:t>
            </w:r>
          </w:p>
        </w:tc>
      </w:tr>
      <w:tr>
        <w:tc>
          <w:tcPr>
            <w:tcW w:type="dxa" w:w="3173"/>
          </w:tcPr>
          <w:p>
            <w:pPr>
              <w:spacing w:after="0"/>
            </w:pPr>
            <w:r/>
            <w:r>
              <w:rPr>
                <w:b w:val="0"/>
                <w:sz w:val="19"/>
              </w:rPr>
              <w:t>Corrective action</w:t>
            </w:r>
          </w:p>
        </w:tc>
        <w:tc>
          <w:tcPr>
            <w:tcW w:type="dxa" w:w="3173"/>
          </w:tcPr>
          <w:p>
            <w:pPr>
              <w:spacing w:after="0"/>
            </w:pPr>
            <w:r/>
            <w:r>
              <w:rPr>
                <w:b w:val="0"/>
                <w:sz w:val="19"/>
              </w:rPr>
              <w:t>Owner, action and closure date for each defect</w:t>
            </w:r>
          </w:p>
        </w:tc>
        <w:tc>
          <w:tcPr>
            <w:tcW w:type="dxa" w:w="3173"/>
          </w:tcPr>
          <w:p>
            <w:pPr>
              <w:spacing w:after="0"/>
            </w:pPr>
            <w:r/>
            <w:r>
              <w:rPr>
                <w:b w:val="0"/>
                <w:sz w:val="19"/>
              </w:rPr>
              <w:t>Escalation to formal plan after repeated misses</w:t>
            </w:r>
          </w:p>
        </w:tc>
      </w:tr>
    </w:tbl>
    <w:p/>
    <w:p>
      <w:r>
        <w:rPr>
          <w:b w:val="0"/>
        </w:rPr>
        <w:t>The re-clean window should be written in the same units the KPI uses. If the inspection score is the metric, the consequence should reference the inspection that produced the miss. If the response time is the metric, the consequence should reference the clock from report to re-clean.</w:t>
      </w:r>
    </w:p>
    <w:p>
      <w:r>
        <w:rPr>
          <w:b w:val="0"/>
        </w:rPr>
        <w:t>The rework allowance should be a number, not a judgment. A facility manager cannot approve a subjective amount of remediation, and a vendor cannot negotiate a subjective number in good faith.</w:t>
      </w:r>
    </w:p>
    <w:p>
      <w:r>
        <w:rPr>
          <w:b w:val="0"/>
        </w:rPr>
        <w:t>The corrective action clause should name an owner, an action and a closure date for each defect, and should escalate to a formal plan after repeated misses.</w:t>
      </w:r>
    </w:p>
    <w:p>
      <w:r>
        <w:rPr>
          <w:b w:val="0"/>
        </w:rPr>
        <w:t>Penalties should be proportional to the KPI missed, and the proportionality should be written before the first missed KPI occurs, because retroactive penalty language is usually read as a threat rather than as a term.</w:t>
      </w:r>
    </w:p>
    <w:p>
      <w:r>
        <w:rPr>
          <w:b w:val="0"/>
        </w:rPr>
        <w:t>The consequence structure should also include a cure period before any penalty takes effect, because an immediate penalty on a first miss is usually disproportionate and becomes a negotiation rather than a control. The cure period should be short, measured in days, and tied to the re-clean window.</w:t>
      </w:r>
    </w:p>
    <w:p>
      <w:pPr>
        <w:pStyle w:val="Heading2"/>
      </w:pPr>
      <w:r>
        <w:t>8. How should a missed cleaning SLA be handled between the facility manager and the vendor?</w:t>
      </w:r>
    </w:p>
    <w:p>
      <w:r>
        <w:rPr>
          <w:b w:val="0"/>
        </w:rPr>
        <w:t>The handling of a miss should run through a single miss-report channel, such as phone or text, with a defined triage rule.</w:t>
      </w:r>
    </w:p>
    <w:p>
      <w:r>
        <w:rPr>
          <w:b w:val="0"/>
        </w:rPr>
        <w:t>Misses reported by 9:00 AM should be re-cleaned within 24 hours, and restroom misses should be re-cleaned the same night. Urgent issues during contracted hours should be answered within the response window written in the SLA.</w:t>
      </w:r>
    </w:p>
    <w:p>
      <w:r>
        <w:rPr>
          <w:b w:val="0"/>
        </w:rPr>
        <w:t>If the vendor misses twice on the same task within 30 days, the standard operating response is to add a supervised visit at no charge and revise the cleaning checklist. That SLA is written into the scope, not promised verbally.</w:t>
      </w:r>
    </w:p>
    <w:p>
      <w:r>
        <w:rPr>
          <w:b w:val="0"/>
        </w:rPr>
        <w:t>The conversation between the facility manager and the vendor should not be the first place a miss is discussed. The inspection layer, the miss log and the corrective action record should be the first place. The conversation then becomes a review of the records, not a dispute about memory.</w:t>
      </w:r>
    </w:p>
    <w:p>
      <w:r>
        <w:rPr>
          <w:b w:val="0"/>
        </w:rPr>
        <w:t>The same discipline applies when the miss is systemic rather than isolated. The corrective action record should capture the root cause, the action and the closure date, and the weekly scorecard should show whether the corrective action reduced the rework rate in the following period.</w:t>
      </w:r>
    </w:p>
    <w:p>
      <w:r>
        <w:rPr>
          <w:b w:val="0"/>
        </w:rPr>
        <w:t>The re-clean should be scheduled against the same criteria that produced the miss, so the corrective action is comparable to the original inspection rather than a generic wipe-down.</w:t>
      </w:r>
    </w:p>
    <w:p>
      <w:r>
        <w:rPr>
          <w:b w:val="0"/>
        </w:rPr>
        <w:t>The closure record should capture the re-clean date, the verifying inspector and the result, and the miss should be closed only when all three are recorded. A miss that is closed without a verification is a miss that will repeat.</w:t>
      </w:r>
    </w:p>
    <w:p>
      <w:pPr>
        <w:pStyle w:val="Heading2"/>
      </w:pPr>
      <w:r>
        <w:t>9. How do response-time KPIs and cleaning frequency become SLA clauses?</w:t>
      </w:r>
    </w:p>
    <w:p>
      <w:r>
        <w:rPr>
          <w:b w:val="0"/>
        </w:rPr>
        <w:t>Response time and frequency adherence are the two KPIs that connect the cleaning operation to the service level conversation.</w:t>
      </w:r>
    </w:p>
    <w:p>
      <w:r>
        <w:rPr>
          <w:b w:val="0"/>
        </w:rPr>
        <w:t>Response time becomes an SLA clause through the miss-report process. The clause should state what is reported, within what window, and what the re-clean expectation is. The KPI measures the clock from report to re-clean start.</w:t>
      </w:r>
    </w:p>
    <w:p>
      <w:r>
        <w:rPr>
          <w:b w:val="0"/>
        </w:rPr>
        <w:t>Cleaning frequency becomes an SLA clause through the visit log. The contract should state the frequency, the task scope for each frequency, and the consequence of deviation. Frequency adherence is then measured as the share of contracted days executed, which keeps the SLA enforceable without subjective judgment.</w:t>
      </w:r>
    </w:p>
    <w:p>
      <w:r>
        <w:rPr>
          <w:b w:val="0"/>
        </w:rPr>
        <w:t>Response-time KPIs and frequency adherence together form the operational half of the SLA. The first governs how the vendor handles a miss. The second governs whether the service was delivered at the contracted cadence. A cleaning program that controls response but ignores frequency is managing exceptions while the baseline drifts.</w:t>
      </w:r>
    </w:p>
    <w:p>
      <w:r>
        <w:rPr>
          <w:b w:val="0"/>
        </w:rPr>
        <w:t>The response-time KPI should be reported as a percentage of contracted hours as well as an absolute number, because the same absolute response can mean very different things depending on the contracted service window and the criticality of the area.</w:t>
      </w:r>
    </w:p>
    <w:p>
      <w:r>
        <w:rPr>
          <w:b w:val="0"/>
        </w:rPr>
        <w:t>The SLA should therefore treat response time and frequency adherence as linked but distinct obligations, because a vendor can respond quickly and still not be present on the contracted days, and the two failures look identical in a complaint but different in the scorecard.</w:t>
      </w:r>
    </w:p>
    <w:p>
      <w:r>
        <w:rPr>
          <w:b w:val="0"/>
        </w:rPr>
        <w:t>The reporting should therefore decompose the response KPI into urgency tiers, such as guest-facing, facility and safety-related, because a single response metric can hide the difference between a lobby miss and a restroom miss with a slip hazard.</w:t>
      </w:r>
    </w:p>
    <w:p>
      <w:r>
        <w:rPr>
          <w:b w:val="0"/>
        </w:rPr>
        <w:t>The urgency tiers should map to the task families in the scope, so that the response expectation is written where the task is defined rather than in a separate policy document that no one reads during an execution.</w:t>
      </w:r>
    </w:p>
    <w:p>
      <w:r>
        <w:rPr>
          <w:b w:val="0"/>
        </w:rPr>
        <w:t>The response expectations should be tied to the task families in the cleaning scope, so that the SLA expresses the response duty at the point of task definition rather than in a standalone policy that execution teams do not see.</w:t>
      </w:r>
    </w:p>
    <w:p>
      <w:pPr>
        <w:pStyle w:val="Heading2"/>
      </w:pPr>
      <w:r>
        <w:t>10. How do you audit cleaning frequency compliance without subjective judgment?</w:t>
      </w:r>
    </w:p>
    <w:p>
      <w:r>
        <w:rPr>
          <w:b w:val="0"/>
        </w:rPr>
        <w:t>Frequency compliance is audited through records, not through impressions. The visit log is compared against the cleaning schedule, and the comparison produces the adherence number.</w:t>
      </w:r>
    </w:p>
    <w:p>
      <w:r>
        <w:rPr>
          <w:b w:val="0"/>
        </w:rPr>
        <w:t>A spot audit can support the review. Sample the building, verify the executed tasks against the schedule, and check that the cleaning that did not run was either absent from the scope or documented as an exception.</w:t>
      </w:r>
    </w:p>
    <w:p>
      <w:r>
        <w:rPr>
          <w:b w:val="0"/>
        </w:rPr>
        <w:t>Subjective judgment enters only at the inspection layer, where criteria are written and scores are assigned. Once the inspection layer is documented, frequency compliance can be audited as arithmetic, which is the only way it becomes an SLA term.</w:t>
      </w:r>
    </w:p>
    <w:p>
      <w:r>
        <w:rPr>
          <w:b w:val="0"/>
        </w:rPr>
        <w:t>The audit should be run on a fixed schedule and on an unannounced basis where the contract allows it, because scheduled audits produce theater and unannounced audits produce evidence.</w:t>
      </w:r>
    </w:p>
    <w:p>
      <w:pPr>
        <w:pStyle w:val="Heading2"/>
      </w:pPr>
      <w:r>
        <w:t>11. What is the difference between a cleaning scorecard and a cleaning SLA?</w:t>
      </w:r>
    </w:p>
    <w:p>
      <w:r>
        <w:rPr>
          <w:b w:val="0"/>
        </w:rPr>
        <w:t>The scorecard is the measurement tool. It defines the criteria, the categories, the scoring and the rework logic.</w:t>
      </w:r>
    </w:p>
    <w:p>
      <w:r>
        <w:rPr>
          <w:b w:val="0"/>
        </w:rPr>
        <w:t>The service level agreement is the commercial instrument built from the scorecard. It sets the target, the tolerance, the windows and the consequences, and it converts the scorecard into a contract that both parties can enforce.</w:t>
      </w:r>
    </w:p>
    <w:p>
      <w:r>
        <w:rPr>
          <w:b w:val="0"/>
        </w:rPr>
        <w:t>The two are not competitors. The scorecard produces the number. The SLA turns the number into a term. A scorecard without an SLA is a dashboard. An SLA without a scorecard is a promise.</w:t>
      </w:r>
    </w:p>
    <w:p>
      <w:r>
        <w:rPr>
          <w:b w:val="0"/>
        </w:rPr>
        <w:t>The scorecard should be maintained by named owners on both sides, and the maintenance cadence should be part of the weekly rhythm rather than an occasional project. That maintenance cadence is what keeps the inspection layer and the scorecard from drifting apart.</w:t>
      </w:r>
    </w:p>
    <w:p>
      <w:r>
        <w:rPr>
          <w:b w:val="0"/>
        </w:rPr>
        <w:t>The scorecard and the SLA should be versioned together, because a cleaning program that changes its criteria should change its SLA in the same review cycle rather than leaving the two out of sync.</w:t>
      </w:r>
    </w:p>
    <w:p>
      <w:r>
        <w:rPr>
          <w:b w:val="0"/>
        </w:rPr>
        <w:t>The two documents should be reviewed together on the same cadence, and the review should produce a single set of decisions about criteria, targets and consequences, because separate reviews produce separate sets of assumptions.</w:t>
      </w:r>
    </w:p>
    <w:p>
      <w:r>
        <w:rPr>
          <w:b w:val="0"/>
        </w:rPr>
        <w:t>The review should produce an action register that feeds the corrective action tracker, so that the decisions about criteria and targets are executed rather than archived in a meeting note.</w:t>
      </w:r>
    </w:p>
    <w:p>
      <w:r>
        <w:rPr>
          <w:b w:val="0"/>
        </w:rPr>
        <w:t>The action register should be reviewed on the same cadence as the corrective action tracker, and the two should be reconciled at the end of each week, because a decision without an owner and a date is only a wish.</w:t>
      </w:r>
    </w:p>
    <w:p>
      <w:pPr>
        <w:pStyle w:val="Heading2"/>
      </w:pPr>
      <w:r>
        <w:t>12. How do you report cleaning results to management when the vendor owns the process?</w:t>
      </w:r>
    </w:p>
    <w:p>
      <w:r>
        <w:rPr>
          <w:b w:val="0"/>
        </w:rPr>
        <w:t>The vendor owns the execution. The client owns the outcome, and the outcome has to be reported back to whoever holds the budget.</w:t>
      </w:r>
    </w:p>
    <w:p>
      <w:r>
        <w:rPr>
          <w:b w:val="0"/>
        </w:rPr>
        <w:t>The weekly reporting package should include the cleaning scorecard, the miss log and the trend line. The facility manager receives the data, reviews it, and owns the escalation path when a target is missed.</w:t>
      </w:r>
    </w:p>
    <w:p>
      <w:r>
        <w:rPr>
          <w:b w:val="0"/>
        </w:rPr>
        <w:t>Management reporting should separate the operational rhythm from the strategic signal. The operational rhythm is the weekly scorecard. The strategic signal is the trend across weeks, which should trigger a decision about retraining, re-scoping or renegotiation.</w:t>
      </w:r>
    </w:p>
    <w:p>
      <w:r>
        <w:rPr>
          <w:b w:val="0"/>
        </w:rPr>
        <w:t>The weekly report should be delivered within a defined cadence, and the delivery should include the raw findings, not only the summarized score, so that management can trace a score back to an inspection.</w:t>
      </w:r>
    </w:p>
    <w:p>
      <w:r>
        <w:rPr>
          <w:b w:val="0"/>
        </w:rPr>
        <w:t>The weekly report should include a summary line for each of the five KPIs, a miss count, an open corrective action count and a trend flag, so that the management review can be completed in the meeting rather than moved to a second meeting. The [hidden cost of inconsistent cleaning](/insights/hidden-costs-inconsistent-commercial-cleaning-nj-ny) shows how these operational gaps convert into commercial damage, and the [commercial cleaning services in New Jersey](/commercial-cleaning-services-nj) page places the full scope in context.</w:t>
      </w:r>
    </w:p>
    <w:p>
      <w:r>
        <w:rPr>
          <w:b w:val="0"/>
        </w:rPr>
        <w:t>The decision record should be stored with the scorecard and the miss log, and it should be reviewed in the next week's meeting. A decision record that lives only in the meeting notes will not survive the next review.</w:t>
      </w:r>
    </w:p>
    <w:p>
      <w:pPr>
        <w:pStyle w:val="Heading2"/>
      </w:pPr>
      <w:r>
        <w:t>13. How do you renegotiate a cleaning contract after repeated SLA misses?</w:t>
      </w:r>
    </w:p>
    <w:p>
      <w:r>
        <w:rPr>
          <w:b w:val="0"/>
        </w:rPr>
        <w:t>Repeated misses should move the file from operational response to commercial renegotiation.</w:t>
      </w:r>
    </w:p>
    <w:p>
      <w:r>
        <w:rPr>
          <w:b w:val="0"/>
        </w:rPr>
        <w:t>The decision sequence runs in order. Check whether the criteria list is still accurate. Check whether the measurement is still valid. Check whether the rework capacity is consuming the productive pool. Check whether the physical flow is the bottleneck. Then consider staffing, re-scoping or renegotiation.</w:t>
      </w:r>
    </w:p>
    <w:p>
      <w:r>
        <w:rPr>
          <w:b w:val="0"/>
        </w:rPr>
        <w:t>The renegotiation should be data-led. The cleaning scorecard, the miss log and the trend line provide the basis for the conversation, and the facility manager should bring the numbers rather than the frustration.</w:t>
      </w:r>
    </w:p>
    <w:p>
      <w:r>
        <w:rPr>
          <w:b w:val="0"/>
        </w:rPr>
        <w:t>For a cleaning program that has never been measured, the starting point is the same for most facilities. Build the inspection methodology, run the measurement, set the first SLA targets from the baseline, and report weekly from that point forward.</w:t>
      </w:r>
    </w:p>
    <w:p>
      <w:r>
        <w:rPr>
          <w:b w:val="0"/>
        </w:rPr>
        <w:t>The renegotiation should also address the scorecard itself, not only the contract language, because a cleaning program that scores differently after retraining should show that in the trend line before any commercial terms are reopened.</w:t>
      </w:r>
    </w:p>
    <w:p>
      <w:r>
        <w:rPr>
          <w:b w:val="0"/>
        </w:rPr>
        <w:t>The commercial terms should be renegotiated only after the measurement conditions are fixed, because changing the target without changing the conditions would make the new target unmeasurable and the renegotiation pointless.</w:t>
      </w:r>
    </w:p>
    <w:p>
      <w:pPr>
        <w:pStyle w:val="Heading2"/>
      </w:pPr>
      <w:r>
        <w:t>FAQ</w:t>
      </w:r>
    </w:p>
    <w:p>
      <w:r>
        <w:rPr>
          <w:b/>
        </w:rPr>
        <w:t>What are the most important cleaning contract KPIs?</w:t>
      </w:r>
    </w:p>
    <w:p>
      <w:r>
        <w:rPr>
          <w:b w:val="0"/>
        </w:rPr>
        <w:t>The five essential cleaning KPIs are completion rate, rework rate, inspection score, response time and frequency adherence. They replace subjective judgment with measured performance.</w:t>
      </w:r>
    </w:p>
    <w:p>
      <w:r>
        <w:rPr>
          <w:b/>
        </w:rPr>
        <w:t>How do you set cleaning SLA targets?</w:t>
      </w:r>
    </w:p>
    <w:p>
      <w:r>
        <w:rPr>
          <w:b w:val="0"/>
        </w:rPr>
        <w:t>Set targets from a measured baseline, not from a vendor promise. Define the criteria, measure over a baseline window, set a target with a tolerance band, then publish the SLA with the same numbers used for measurement. A tolerance band should be written into the SLA so that ordinary variance does not become a dispute, and the baseline should be documented with the measurement conditions.</w:t>
      </w:r>
    </w:p>
    <w:p>
      <w:r>
        <w:rPr>
          <w:b/>
        </w:rPr>
        <w:t>How often should a janitorial vendor report cleaning results?</w:t>
      </w:r>
    </w:p>
    <w:p>
      <w:r>
        <w:rPr>
          <w:b w:val="0"/>
        </w:rPr>
        <w:t>Weekly, with the scorecard, miss log and trend line in one place. The weekly report is the operating rhythm of the cleaning program. The report should be issued on a fixed day each week, and the delivery should include the scorecard, the miss log and the trend line in a single document.</w:t>
      </w:r>
    </w:p>
    <w:p>
      <w:r>
        <w:rPr>
          <w:b/>
        </w:rPr>
        <w:t>What is a good cleaning rework rate?</w:t>
      </w:r>
    </w:p>
    <w:p>
      <w:r>
        <w:rPr>
          <w:b w:val="0"/>
        </w:rPr>
        <w:t>Below 8 percent is used as a working threshold in commercial operations. Above that level, apparent performance is being propped up by hours that never appear in the productive calculation.</w:t>
      </w:r>
    </w:p>
    <w:p>
      <w:r>
        <w:rPr>
          <w:b/>
        </w:rPr>
        <w:t>How do you measure cleaning quality without subjective inspections?</w:t>
      </w:r>
    </w:p>
    <w:p>
      <w:r>
        <w:rPr>
          <w:b w:val="0"/>
        </w:rPr>
        <w:t>Through a written inspection methodology with observable criteria, scored across categories, with a released-room rule and a supervisor spot check.</w:t>
      </w:r>
    </w:p>
    <w:p>
      <w:r>
        <w:rPr>
          <w:b w:val="0"/>
        </w:rPr>
        <w:t>The methodology should be reviewed quarterly, and any change should be reflected in the scorecard and the SLA before the next cycle.</w:t>
      </w:r>
    </w:p>
    <w:p>
      <w:r>
        <w:rPr>
          <w:b/>
        </w:rPr>
        <w:t>What should be included in a cleaning service level agreement?</w:t>
      </w:r>
    </w:p>
    <w:p>
      <w:r>
        <w:rPr>
          <w:b w:val="0"/>
        </w:rPr>
        <w:t>The standard, the evidence list, the reporting cadence, the corrective-action window, the access and screening terms, audit rights and consequences.</w:t>
      </w:r>
    </w:p>
    <w:p>
      <w:r>
        <w:rPr>
          <w:b/>
        </w:rPr>
        <w:t>How are cleaning KPIs tied to penalties or credits?</w:t>
      </w:r>
    </w:p>
    <w:p>
      <w:r>
        <w:rPr>
          <w:b w:val="0"/>
        </w:rPr>
        <w:t>Through explicit SLA clauses, including the re-clean window, the rework allowance and the corrective action terms, with defined consequences for misses. The penalty should reference the KPI and the tolerance band, and the cure period should precede the penalty.</w:t>
      </w:r>
    </w:p>
    <w:p>
      <w:r>
        <w:rPr>
          <w:b/>
        </w:rPr>
        <w:t>How do you audit cleaning frequency compliance?</w:t>
      </w:r>
    </w:p>
    <w:p>
      <w:r>
        <w:rPr>
          <w:b w:val="0"/>
        </w:rPr>
        <w:t>Through visit logs against the schedule and spot audits, not through subjective judgment of outcomes. The audit should produce a written finding for each missed task, and the finding should feed the corrective action process rather than sitting as an open observation.</w:t>
      </w:r>
    </w:p>
    <w:p>
      <w:r>
        <w:rPr>
          <w:b/>
        </w:rPr>
        <w:t>How should a facility manager handle repeated cleaning SLA misses?</w:t>
      </w:r>
    </w:p>
    <w:p>
      <w:r>
        <w:rPr>
          <w:b w:val="0"/>
        </w:rPr>
        <w:t>Work the decision sequence in order, then move from operational response to re-scoping or renegotiation with the data in hand. The decision sequence should be documented before the first miss, so that the response to each miss follows the same order rather than being improvised case by case.</w:t>
      </w:r>
    </w:p>
    <w:p>
      <w:r>
        <w:rPr>
          <w:b/>
        </w:rPr>
        <w:t>What is the difference between cleaning frequency and cleaning quality?</w:t>
      </w:r>
    </w:p>
    <w:p>
      <w:r>
        <w:rPr>
          <w:b w:val="0"/>
        </w:rPr>
        <w:t>Frequency is whether the contracted service ran on schedule. Quality is how well it was done when it ran.</w:t>
      </w:r>
    </w:p>
    <w:p>
      <w:pPr>
        <w:pStyle w:val="Heading2"/>
      </w:pPr>
      <w:r>
        <w:t>Next step</w:t>
      </w:r>
    </w:p>
    <w:p>
      <w:r>
        <w:rPr>
          <w:b w:val="0"/>
        </w:rPr>
        <w:t>If the cleaning vendor contract does not yet define measurable cleaning KPIs, the first deliverable is not a new contract. It is a documented inspection methodology and a measured baseline.</w:t>
      </w:r>
    </w:p>
    <w:p>
      <w:r>
        <w:rPr>
          <w:b w:val="0"/>
        </w:rPr>
        <w:t xml:space="preserve">Premium Cleaning Services has run commercial cleaning and hotel housekeeping in New Jersey and New York since 2012, with a dedicated crew per property, dedicated supervision and inspection reports in the brand's format. </w:t>
      </w:r>
      <w:r>
        <w:rPr>
          <w:b/>
        </w:rPr>
        <w:t>98% client retention</w:t>
      </w:r>
      <w:r>
        <w:rPr>
          <w:b w:val="0"/>
        </w:rPr>
        <w:t xml:space="preserve">, a </w:t>
      </w:r>
      <w:r>
        <w:rPr>
          <w:b/>
        </w:rPr>
        <w:t>bonded and insured</w:t>
      </w:r>
      <w:r>
        <w:rPr>
          <w:b w:val="0"/>
        </w:rPr>
        <w:t xml:space="preserve"> team, and a </w:t>
      </w:r>
      <w:r>
        <w:rPr>
          <w:b/>
        </w:rPr>
        <w:t>5.0 rating on 43 reviews</w:t>
      </w:r>
      <w:r>
        <w:rPr>
          <w:b w:val="0"/>
        </w:rPr>
        <w:t>.</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For a technical review of your cleaning SLA, inspection layer or weekly reporting cadence, talk to the team: </w:t>
      </w:r>
      <w:r>
        <w:rPr>
          <w:b/>
        </w:rPr>
        <w:t>(973) 204-2310</w:t>
      </w:r>
      <w:r>
        <w:rPr>
          <w:b w:val="0"/>
        </w:rPr>
        <w:t xml:space="preserve"> · 107 Vesey St, Newark, NJ 07105.</w:t>
      </w:r>
    </w:p>
    <w:p>
      <w:r>
        <w:rPr>
          <w:b w:val="0"/>
        </w:rPr>
        <w:t>The first deliverable should be sequenced before any new scope is priced, because the measurement conditions should be fixed before the SLA can be negotiated.</w:t>
      </w:r>
    </w:p>
    <w:p>
      <w:r>
        <w:rPr>
          <w:b w:val="0"/>
        </w:rPr>
        <w:t>The inspection methodology should be documented before the first SLA target is set, because the two are inseparable in an enforceable contract.</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"@graph":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"Cleaning SLA and KPIs: How to Measure a Janitorial Vendor Beyond “Looks Clean”",</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"Cleaning service level agreements, cleaning KPIs and janitorial vendor quality measurement",</w:t>
      </w:r>
    </w:p>
    <w:p>
      <w:pPr>
        <w:spacing w:after="0"/>
        <w:ind w:left="227"/>
      </w:pPr>
      <w:r>
        <w:rPr>
          <w:rFonts w:ascii="Courier New" w:hAnsi="Courier New"/>
          <w:color w:val="333333"/>
          <w:sz w:val="15"/>
        </w:rPr>
        <w:t xml:space="preserve">      "mainEntityOfPage": "https://premiumcleaningnj.com/janitorial-services-nj"</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"What are the most important cleaning contract KPIs?", "acceptedAnswer": {"@type": "Answer", "text": "The five essential cleaning KPIs are completion rate, rework rate, inspection score, response time and frequency adherence, which replace subjective judgment with measured performance."}},</w:t>
      </w:r>
    </w:p>
    <w:p>
      <w:pPr>
        <w:spacing w:after="0"/>
        <w:ind w:left="227"/>
      </w:pPr>
      <w:r>
        <w:rPr>
          <w:rFonts w:ascii="Courier New" w:hAnsi="Courier New"/>
          <w:color w:val="333333"/>
          <w:sz w:val="15"/>
        </w:rPr>
        <w:t xml:space="preserve">        {"@type": "Question", "name": "How do you set cleaning SLA targets?", "acceptedAnswer": {"@type": "Answer", "text": "Set targets from a measured baseline, not from a vendor promise, by defining criteria, measuring over a baseline window, setting a target with tolerance and publishing the SLA."}},</w:t>
      </w:r>
    </w:p>
    <w:p>
      <w:pPr>
        <w:spacing w:after="0"/>
        <w:ind w:left="227"/>
      </w:pPr>
      <w:r>
        <w:rPr>
          <w:rFonts w:ascii="Courier New" w:hAnsi="Courier New"/>
          <w:color w:val="333333"/>
          <w:sz w:val="15"/>
        </w:rPr>
        <w:t xml:space="preserve">        {"@type": "Question", "name": "How often should a janitorial vendor report cleaning results?", "acceptedAnswer": {"@type": "Answer", "text": "Weekly, with the scorecard, miss log and trend line in one place, making the weekly report the operating rhythm of the cleaning program."}},</w:t>
      </w:r>
    </w:p>
    <w:p>
      <w:pPr>
        <w:spacing w:after="0"/>
        <w:ind w:left="227"/>
      </w:pPr>
      <w:r>
        <w:rPr>
          <w:rFonts w:ascii="Courier New" w:hAnsi="Courier New"/>
          <w:color w:val="333333"/>
          <w:sz w:val="15"/>
        </w:rPr>
        <w:t xml:space="preserve">        {"@type": "Question", "name": "What is a good cleaning rework rate?", "acceptedAnswer": {"@type": "Answer", "text": "Below 8 percent is used as a working threshold in commercial operations, while above that level apparent performance is propped up by hours that never appear in the productive calculation."}},</w:t>
      </w:r>
    </w:p>
    <w:p>
      <w:pPr>
        <w:spacing w:after="0"/>
        <w:ind w:left="227"/>
      </w:pPr>
      <w:r>
        <w:rPr>
          <w:rFonts w:ascii="Courier New" w:hAnsi="Courier New"/>
          <w:color w:val="333333"/>
          <w:sz w:val="15"/>
        </w:rPr>
        <w:t xml:space="preserve">        {"@type": "Question", "name": "How do you measure cleaning quality without subjective inspections?", "acceptedAnswer": {"@type": "Answer", "text": "Through a written inspection methodology with observable criteria, scored across categories, with a released-room rule and a supervisor spot check."}},</w:t>
      </w:r>
    </w:p>
    <w:p>
      <w:pPr>
        <w:spacing w:after="0"/>
        <w:ind w:left="227"/>
      </w:pPr>
      <w:r>
        <w:rPr>
          <w:rFonts w:ascii="Courier New" w:hAnsi="Courier New"/>
          <w:color w:val="333333"/>
          <w:sz w:val="15"/>
        </w:rPr>
        <w:t xml:space="preserve">        {"@type": "Question", "name": "What should be included in a cleaning service level agreement?", "acceptedAnswer": {"@type": "Answer", "text": "The standard, the evidence list, the reporting cadence, the corrective-action window, the access and screening terms, audit rights and consequences."}},</w:t>
      </w:r>
    </w:p>
    <w:p>
      <w:pPr>
        <w:spacing w:after="0"/>
        <w:ind w:left="227"/>
      </w:pPr>
      <w:r>
        <w:rPr>
          <w:rFonts w:ascii="Courier New" w:hAnsi="Courier New"/>
          <w:color w:val="333333"/>
          <w:sz w:val="15"/>
        </w:rPr>
        <w:t xml:space="preserve">        {"@type": "Question", "name": "How are cleaning KPIs tied to penalties or credits?", "acceptedAnswer": {"@type": "Answer", "text": "Through explicit SLA clauses, including the re-clean window, the rework allowance and the corrective action terms, with defined consequences for misses."}},</w:t>
      </w:r>
    </w:p>
    <w:p>
      <w:pPr>
        <w:spacing w:after="0"/>
        <w:ind w:left="227"/>
      </w:pPr>
      <w:r>
        <w:rPr>
          <w:rFonts w:ascii="Courier New" w:hAnsi="Courier New"/>
          <w:color w:val="333333"/>
          <w:sz w:val="15"/>
        </w:rPr>
        <w:t xml:space="preserve">        {"@type": "Question", "name": "How do you audit cleaning frequency compliance?", "acceptedAnswer": {"@type": "Answer", "text": "Through visit logs against the schedule and spot audits, not through subjective judgment of outcomes."}},</w:t>
      </w:r>
    </w:p>
    <w:p>
      <w:pPr>
        <w:spacing w:after="0"/>
        <w:ind w:left="227"/>
      </w:pPr>
      <w:r>
        <w:rPr>
          <w:rFonts w:ascii="Courier New" w:hAnsi="Courier New"/>
          <w:color w:val="333333"/>
          <w:sz w:val="15"/>
        </w:rPr>
        <w:t xml:space="preserve">        {"@type": "Question", "name": "How should a facility manager handle repeated cleaning SLA misses?", "acceptedAnswer": {"@type": "Answer", "text": "Work the decision sequence in order, then move from operational response to re-scoping or renegotiation with the data in hand."}},</w:t>
      </w:r>
    </w:p>
    <w:p>
      <w:pPr>
        <w:spacing w:after="0"/>
        <w:ind w:left="227"/>
      </w:pPr>
      <w:r>
        <w:rPr>
          <w:rFonts w:ascii="Courier New" w:hAnsi="Courier New"/>
          <w:color w:val="333333"/>
          <w:sz w:val="15"/>
        </w:rPr>
        <w:t xml:space="preserve">        {"@type": "Question", "name": "What is the difference between cleaning frequency and cleaning quality?", "acceptedAnswer": {"@type": "Answer", "text": "Frequency is whether the contracted service ran on schedule; quality is how well it was done when it ran."}}</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120" w:after="160"/>
      </w:pPr>
      <w:r>
        <w:rPr>
          <w:b/>
          <w:color w:val="8A6D3B"/>
          <w:sz w:val="17"/>
        </w:rPr>
        <w:t>PROGRAMA EDITORIAL · BLOCO B · COMMERCIAL CLEANING &amp; FACILITIES</w:t>
      </w:r>
    </w:p>
    <w:p>
      <w:pPr>
        <w:spacing w:after="40"/>
      </w:pPr>
      <w:r>
        <w:rPr>
          <w:b/>
          <w:color w:val="141414"/>
          <w:sz w:val="38"/>
        </w:rPr>
        <w:t>Office Cleaning Frequency by Foot Traffic: Daily, 3x Week or Weekly?</w:t>
      </w:r>
    </w:p>
    <w:p>
      <w:pPr>
        <w:spacing w:after="160"/>
      </w:pPr>
      <w:r>
        <w:rPr>
          <w:color w:val="6B6B6B"/>
          <w:sz w:val="21"/>
        </w:rPr>
        <w:t>How to choose the right cleaning frequency by real usage, cost per visit, and signs of under- or over-cleaning</w:t>
      </w:r>
    </w:p>
    <w:p>
      <w:pPr>
        <w:spacing w:before="40" w:after="200"/>
        <w:pBdr>
          <w:bottom w:val="single" w:sz="6" w:space="1" w:color="DED7C8"/>
        </w:pBdr>
      </w:pPr>
    </w:p>
    <w:p>
      <w:pPr>
        <w:spacing w:before="0" w:after="280"/>
      </w:pPr>
      <w:r>
        <w:rPr>
          <w:b w:val="0"/>
          <w:color w:val="8A8A8A"/>
          <w:sz w:val="15"/>
        </w:rPr>
        <w:t>QUERY-ALVO  how often should an office be cleaned   ·   DESTINO  /office-cleaning-new-jersey   ·   5.255 PALAVRAS</w:t>
      </w:r>
    </w:p>
    <w:p>
      <w:pPr>
        <w:spacing w:before="120" w:after="200"/>
        <w:ind w:left="283"/>
      </w:pPr>
      <w:r>
        <w:rPr>
          <w:b/>
          <w:i/>
          <w:color w:val="434343"/>
        </w:rPr>
        <w:t>Direct answer:</w:t>
      </w:r>
      <w:r>
        <w:rPr>
          <w:b w:val="0"/>
          <w:i/>
          <w:color w:val="434343"/>
        </w:rPr>
        <w:t xml:space="preserve"> Office cleaning frequency should follow real foot traffic, not headcount. Most offices under 3,000 square feet run two visits per week, mid-size offices run three, and larger spaces run nightly. Restrooms and high-traffic areas push frequency up. See the cost-per-frequency table for what each tier pays.</w:t>
      </w:r>
    </w:p>
    <w:p>
      <w:pPr>
        <w:pStyle w:val="Heading2"/>
      </w:pPr>
      <w:r>
        <w:t>Key takeaways</w:t>
      </w:r>
    </w:p>
    <w:p>
      <w:pPr>
        <w:pStyle w:val="ListBullet"/>
        <w:spacing w:after="80"/>
      </w:pPr>
      <w:r>
        <w:rPr>
          <w:b w:val="0"/>
        </w:rPr>
        <w:t>Two visits per week cover most offices under 3,000 square feet; three visits cover mid-size offices; nightly covers larger spaces.</w:t>
      </w:r>
    </w:p>
    <w:p>
      <w:pPr>
        <w:pStyle w:val="ListBullet"/>
        <w:spacing w:after="80"/>
      </w:pPr>
      <w:r>
        <w:rPr>
          <w:b w:val="0"/>
        </w:rPr>
        <w:t>Cleaning frequency should be set by real foot traffic and restroom load, not by the number of desks.</w:t>
      </w:r>
    </w:p>
    <w:p>
      <w:pPr>
        <w:pStyle w:val="ListBullet"/>
        <w:spacing w:after="80"/>
      </w:pPr>
      <w:r>
        <w:rPr>
          <w:b w:val="0"/>
        </w:rPr>
        <w:t>Moving from three visits to five per week adds roughly 40 to 70 percent to monthly cost, not double.</w:t>
      </w:r>
    </w:p>
    <w:p>
      <w:pPr>
        <w:pStyle w:val="ListBullet"/>
        <w:spacing w:after="80"/>
      </w:pPr>
      <w:r>
        <w:rPr>
          <w:b w:val="0"/>
        </w:rPr>
        <w:t>Under-cleaning signs cluster around trash overflow, restroom restock gaps, smeared entry glass and missed high-touch points.</w:t>
      </w:r>
    </w:p>
    <w:p>
      <w:pPr>
        <w:pStyle w:val="ListBullet"/>
        <w:spacing w:after="80"/>
      </w:pPr>
      <w:r>
        <w:rPr>
          <w:b w:val="0"/>
        </w:rPr>
        <w:t>Over-cleaning adds dwell time and rotation tasks that no occupant notices; frequency should not outrun actual usage.</w:t>
      </w:r>
    </w:p>
    <w:p>
      <w:pPr>
        <w:pStyle w:val="Heading2"/>
      </w:pPr>
      <w:r>
        <w:t>1. How does cleaning frequency differ between daily, weekly and nightly service?</w:t>
      </w:r>
    </w:p>
    <w:p>
      <w:r>
        <w:rPr>
          <w:b w:val="0"/>
        </w:rPr>
        <w:t>Cleaning frequency is the cadence of the cleaning program, and it is the first variable that separates a priced contract from a feeling.</w:t>
      </w:r>
    </w:p>
    <w:p>
      <w:r>
        <w:rPr>
          <w:b w:val="0"/>
        </w:rPr>
        <w:t>Three cadences dominate the commercial market. Weekly cleaning runs one deep clean per visit with tasks split into a base list and a rotation. Two or three visits per week run the base list twice or three times, with rotation tasks assigned to specific visits. Daily or nightly cleaning runs the full task list on a near-continuous schedule, which in commercial contracts is expressed as 5x per week or as overnight service.</w:t>
      </w:r>
    </w:p>
    <w:p>
      <w:r>
        <w:rPr>
          <w:b w:val="0"/>
        </w:rPr>
        <w:t>The task list behind daily service is fixed and predictable. Trash and recycling leave the building. Restrooms are disinfected and restocked. Breakrooms are cleaned. Carpets are vacuumed and hard floors mopped. Entry glass is spot cleaned and high-touch points receive disinfection. Nothing in that list is optional at daily cadence.</w:t>
      </w:r>
    </w:p>
    <w:p>
      <w:r>
        <w:rPr>
          <w:b w:val="0"/>
        </w:rPr>
        <w:t>Weekly service uses a smaller base list. Each visit still cleans everything, but the deep items move to a rotation. A weekly program on a confidential office might rotate dusting and interior glass detail across the weeks, while a daily program handles those items every visit.</w:t>
      </w:r>
    </w:p>
    <w:p>
      <w:r>
        <w:rPr>
          <w:b w:val="0"/>
        </w:rPr>
        <w:t>The decision between them is operational before it is financial. Weekly programs depend on task ownership and consistency. Daily programs depend on crew coverage and after-hours access.</w:t>
      </w:r>
    </w:p>
    <w:p>
      <w:r>
        <w:rPr>
          <w:b w:val="0"/>
        </w:rPr>
        <w:t>At the weekly end of the spectrum, the same property pays for one deep clean per visit, and the task list is deep but runs once. At the daily end, the same task list runs repeatedly. The weekly price is the price of a deep clean; the daily price is the deep clean multiplied by the number of visits in the cadence.</w:t>
      </w:r>
    </w:p>
    <w:p>
      <w:r>
        <w:rPr>
          <w:b w:val="0"/>
        </w:rPr>
        <w:t>That multiplication is where most facilities managers misread the budget. The cost per square foot does not move in clean, linear steps from weekly to daily, because a deep clean already absorbs the tasks that a lighter maintenance clean handles. The honest comparison is between a deep clean per visit plus lighter maintenance visits, and a full task list per visit.</w:t>
      </w:r>
    </w:p>
    <w:p>
      <w:r>
        <w:rPr>
          <w:b w:val="0"/>
        </w:rPr>
        <w:t>Daily programs also change the unit of measurement. Weekly programs are measured in deep cleans per square foot. Daily programs are measured in task coverage per square foot per night. Both units are valid, and they are not interchangeable. Mixing them inside a single contract is where ambiguity about scope starts.</w:t>
      </w:r>
    </w:p>
    <w:p>
      <w:r>
        <w:rPr>
          <w:b w:val="0"/>
        </w:rPr>
        <w:t>A daily contract also changes how the vendor is measured. At nightly cadence the same crew handles the same tasks every night, which makes inspection simple and miss reports faster to close. At weekly cadence the crew has to hold a deeper task list in memory, and that memory is where quality drift enters.</w:t>
      </w:r>
    </w:p>
    <w:p>
      <w:r>
        <w:rPr>
          <w:b w:val="0"/>
        </w:rPr>
        <w:t>The buyer should also price a weekly program against a daily program using the same task list. When the task lists differ, the comparison is unfair, and the buyer who does not notice is the buyer who overpays. The commercial market has moved toward outcome-based pricing at the daily end, because a missed restroom or an overflowing bin during public hours is a liability rather than a cleanliness issue. That shift is why the daily band carries a premium, and why the frequency decision is also a risk decision.</w:t>
      </w:r>
    </w:p>
    <w:p>
      <w:pPr>
        <w:pStyle w:val="Heading2"/>
      </w:pPr>
      <w:r>
        <w:t>2. What is the right cleaning frequency for an office by square footage?</w:t>
      </w:r>
    </w:p>
    <w:p>
      <w:r>
        <w:rPr>
          <w:b w:val="0"/>
        </w:rPr>
        <w:t>Square footage is a useful first filter, and the commercial market has settled into clear bands.</w:t>
      </w:r>
    </w:p>
    <w:p>
      <w:r>
        <w:rPr>
          <w:b w:val="0"/>
        </w:rPr>
        <w:t>Offices under 1,500 square feet typically run two visits per week. Offices from 1,500 to 3,000 square feet usually hold at two or three visits per week, with three visits being the safer floor when restrooms are multiple or traffic is steady.</w:t>
      </w:r>
    </w:p>
    <w:p>
      <w:r>
        <w:rPr>
          <w:b w:val="0"/>
        </w:rPr>
        <w:t>Offices from 3,000 to 7,000 square feet commonly run three visits per week, or nightly when the occupant load justifies it. Offices above 7,000 square feet are usually priced for nightly service, which is the commercial expression of daily cleaning.</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Office size</w:t>
            </w:r>
          </w:p>
        </w:tc>
        <w:tc>
          <w:tcPr>
            <w:tcW w:type="dxa" w:w="2379"/>
            <w:shd w:val="clear" w:fill="1A1A1A"/>
          </w:tcPr>
          <w:p>
            <w:pPr>
              <w:spacing w:after="0"/>
            </w:pPr>
            <w:r>
              <w:rPr>
                <w:b/>
                <w:color w:val="FFFFFF"/>
              </w:rPr>
            </w:r>
            <w:r>
              <w:rPr>
                <w:b/>
                <w:color w:val="FFFFFF"/>
                <w:sz w:val="19"/>
              </w:rPr>
              <w:t>Recommended frequency</w:t>
            </w:r>
          </w:p>
        </w:tc>
        <w:tc>
          <w:tcPr>
            <w:tcW w:type="dxa" w:w="2379"/>
            <w:shd w:val="clear" w:fill="1A1A1A"/>
          </w:tcPr>
          <w:p>
            <w:pPr>
              <w:spacing w:after="0"/>
            </w:pPr>
            <w:r>
              <w:rPr>
                <w:b/>
                <w:color w:val="FFFFFF"/>
              </w:rPr>
            </w:r>
            <w:r>
              <w:rPr>
                <w:b/>
                <w:color w:val="FFFFFF"/>
                <w:sz w:val="19"/>
              </w:rPr>
              <w:t>Typical monthly cost</w:t>
            </w:r>
          </w:p>
        </w:tc>
        <w:tc>
          <w:tcPr>
            <w:tcW w:type="dxa" w:w="2379"/>
            <w:shd w:val="clear" w:fill="1A1A1A"/>
          </w:tcPr>
          <w:p>
            <w:pPr>
              <w:spacing w:after="0"/>
            </w:pPr>
            <w:r>
              <w:rPr>
                <w:b/>
                <w:color w:val="FFFFFF"/>
              </w:rPr>
            </w:r>
            <w:r>
              <w:rPr>
                <w:b/>
                <w:color w:val="FFFFFF"/>
                <w:sz w:val="19"/>
              </w:rPr>
              <w:t>Notes</w:t>
            </w:r>
          </w:p>
        </w:tc>
      </w:tr>
      <w:tr>
        <w:tc>
          <w:tcPr>
            <w:tcW w:type="dxa" w:w="2379"/>
          </w:tcPr>
          <w:p>
            <w:pPr>
              <w:spacing w:after="0"/>
            </w:pPr>
            <w:r/>
            <w:r>
              <w:rPr>
                <w:b w:val="0"/>
                <w:sz w:val="19"/>
              </w:rPr>
              <w:t>Under 1,500 sq ft</w:t>
            </w:r>
          </w:p>
        </w:tc>
        <w:tc>
          <w:tcPr>
            <w:tcW w:type="dxa" w:w="2379"/>
          </w:tcPr>
          <w:p>
            <w:pPr>
              <w:spacing w:after="0"/>
            </w:pPr>
            <w:r/>
            <w:r>
              <w:rPr>
                <w:b w:val="0"/>
                <w:sz w:val="19"/>
              </w:rPr>
              <w:t>2x/week</w:t>
            </w:r>
          </w:p>
        </w:tc>
        <w:tc>
          <w:tcPr>
            <w:tcW w:type="dxa" w:w="2379"/>
          </w:tcPr>
          <w:p>
            <w:pPr>
              <w:spacing w:after="0"/>
            </w:pPr>
            <w:r/>
            <w:r>
              <w:rPr>
                <w:b w:val="0"/>
                <w:sz w:val="19"/>
              </w:rPr>
              <w:t>$350 to $650</w:t>
            </w:r>
          </w:p>
        </w:tc>
        <w:tc>
          <w:tcPr>
            <w:tcW w:type="dxa" w:w="2379"/>
          </w:tcPr>
          <w:p>
            <w:pPr>
              <w:spacing w:after="0"/>
            </w:pPr>
            <w:r/>
            <w:r>
              <w:rPr>
                <w:b w:val="0"/>
                <w:sz w:val="19"/>
              </w:rPr>
              <w:t>Small suites, private offices</w:t>
            </w:r>
          </w:p>
        </w:tc>
      </w:tr>
      <w:tr>
        <w:tc>
          <w:tcPr>
            <w:tcW w:type="dxa" w:w="2379"/>
          </w:tcPr>
          <w:p>
            <w:pPr>
              <w:spacing w:after="0"/>
            </w:pPr>
            <w:r/>
            <w:r>
              <w:rPr>
                <w:b w:val="0"/>
                <w:sz w:val="19"/>
              </w:rPr>
              <w:t>1,500 to 3,000 sq ft</w:t>
            </w:r>
          </w:p>
        </w:tc>
        <w:tc>
          <w:tcPr>
            <w:tcW w:type="dxa" w:w="2379"/>
          </w:tcPr>
          <w:p>
            <w:pPr>
              <w:spacing w:after="0"/>
            </w:pPr>
            <w:r/>
            <w:r>
              <w:rPr>
                <w:b w:val="0"/>
                <w:sz w:val="19"/>
              </w:rPr>
              <w:t>2x or 3x/week</w:t>
            </w:r>
          </w:p>
        </w:tc>
        <w:tc>
          <w:tcPr>
            <w:tcW w:type="dxa" w:w="2379"/>
          </w:tcPr>
          <w:p>
            <w:pPr>
              <w:spacing w:after="0"/>
            </w:pPr>
            <w:r/>
            <w:r>
              <w:rPr>
                <w:b w:val="0"/>
                <w:sz w:val="19"/>
              </w:rPr>
              <w:t>$450 to $1,300</w:t>
            </w:r>
          </w:p>
        </w:tc>
        <w:tc>
          <w:tcPr>
            <w:tcW w:type="dxa" w:w="2379"/>
          </w:tcPr>
          <w:p>
            <w:pPr>
              <w:spacing w:after="0"/>
            </w:pPr>
            <w:r/>
            <w:r>
              <w:rPr>
                <w:b w:val="0"/>
                <w:sz w:val="19"/>
              </w:rPr>
              <w:t>3x recommended with multiple restrooms</w:t>
            </w:r>
          </w:p>
        </w:tc>
      </w:tr>
      <w:tr>
        <w:tc>
          <w:tcPr>
            <w:tcW w:type="dxa" w:w="2379"/>
          </w:tcPr>
          <w:p>
            <w:pPr>
              <w:spacing w:after="0"/>
            </w:pPr>
            <w:r/>
            <w:r>
              <w:rPr>
                <w:b w:val="0"/>
                <w:sz w:val="19"/>
              </w:rPr>
              <w:t>3,000 to 7,000 sq ft</w:t>
            </w:r>
          </w:p>
        </w:tc>
        <w:tc>
          <w:tcPr>
            <w:tcW w:type="dxa" w:w="2379"/>
          </w:tcPr>
          <w:p>
            <w:pPr>
              <w:spacing w:after="0"/>
            </w:pPr>
            <w:r/>
            <w:r>
              <w:rPr>
                <w:b w:val="0"/>
                <w:sz w:val="19"/>
              </w:rPr>
              <w:t>3x/week or nightly</w:t>
            </w:r>
          </w:p>
        </w:tc>
        <w:tc>
          <w:tcPr>
            <w:tcW w:type="dxa" w:w="2379"/>
          </w:tcPr>
          <w:p>
            <w:pPr>
              <w:spacing w:after="0"/>
            </w:pPr>
            <w:r/>
            <w:r>
              <w:rPr>
                <w:b w:val="0"/>
                <w:sz w:val="19"/>
              </w:rPr>
              <w:t>$650 to $3,800</w:t>
            </w:r>
          </w:p>
        </w:tc>
        <w:tc>
          <w:tcPr>
            <w:tcW w:type="dxa" w:w="2379"/>
          </w:tcPr>
          <w:p>
            <w:pPr>
              <w:spacing w:after="0"/>
            </w:pPr>
            <w:r/>
            <w:r>
              <w:rPr>
                <w:b w:val="0"/>
                <w:sz w:val="19"/>
              </w:rPr>
              <w:t>Nightly at the top of the band</w:t>
            </w:r>
          </w:p>
        </w:tc>
      </w:tr>
      <w:tr>
        <w:tc>
          <w:tcPr>
            <w:tcW w:type="dxa" w:w="2379"/>
          </w:tcPr>
          <w:p>
            <w:pPr>
              <w:spacing w:after="0"/>
            </w:pPr>
            <w:r/>
            <w:r>
              <w:rPr>
                <w:b w:val="0"/>
                <w:sz w:val="19"/>
              </w:rPr>
              <w:t>Over 7,000 sq ft</w:t>
            </w:r>
          </w:p>
        </w:tc>
        <w:tc>
          <w:tcPr>
            <w:tcW w:type="dxa" w:w="2379"/>
          </w:tcPr>
          <w:p>
            <w:pPr>
              <w:spacing w:after="0"/>
            </w:pPr>
            <w:r/>
            <w:r>
              <w:rPr>
                <w:b w:val="0"/>
                <w:sz w:val="19"/>
              </w:rPr>
              <w:t>Nightly (5x/week)</w:t>
            </w:r>
          </w:p>
        </w:tc>
        <w:tc>
          <w:tcPr>
            <w:tcW w:type="dxa" w:w="2379"/>
          </w:tcPr>
          <w:p>
            <w:pPr>
              <w:spacing w:after="0"/>
            </w:pPr>
            <w:r/>
            <w:r>
              <w:rPr>
                <w:b w:val="0"/>
                <w:sz w:val="19"/>
              </w:rPr>
              <w:t>$1,800 to $5,500+</w:t>
            </w:r>
          </w:p>
        </w:tc>
        <w:tc>
          <w:tcPr>
            <w:tcW w:type="dxa" w:w="2379"/>
          </w:tcPr>
          <w:p>
            <w:pPr>
              <w:spacing w:after="0"/>
            </w:pPr>
            <w:r/>
            <w:r>
              <w:rPr>
                <w:b w:val="0"/>
                <w:sz w:val="19"/>
              </w:rPr>
              <w:t>Law, finance, high-rise</w:t>
            </w:r>
          </w:p>
        </w:tc>
      </w:tr>
    </w:tbl>
    <w:p/>
    <w:p>
      <w:r>
        <w:rPr>
          <w:b w:val="0"/>
        </w:rPr>
        <w:t>The numbers inside the table are budgeting ranges. Firm pricing follows a walkthrough that records square footage, restroom count, trash volume and floor type, and every quote confirms the inclusions in writing.</w:t>
      </w:r>
    </w:p>
    <w:p>
      <w:r>
        <w:rPr>
          <w:b w:val="0"/>
        </w:rPr>
        <w:t>The negotiation band between two and three visits is the most common in the market. Facilities managers at 1,500 to 3,000 square feet often start at two visits and upgrade to three after a walkthrough that surfaces restroom or trash risk. The upgrade is small in dollars and large in perceived quality.</w:t>
      </w:r>
    </w:p>
    <w:p>
      <w:r>
        <w:rPr>
          <w:b w:val="0"/>
        </w:rPr>
        <w:t>At the upper end of the band, the difference between a three-visit and a nightly program is not a small change in task list. It is a change in the standard itself, because nightly service is a daily service performed after hours, and the task list does not compress.</w:t>
      </w:r>
    </w:p>
    <w:p>
      <w:r>
        <w:rPr>
          <w:b w:val="0"/>
        </w:rPr>
        <w:t>Square footage matters because it predicts task volume per visit. A 2,000 square foot suite with two restrooms and a kitchen carries more per visit than a 2,000 square foot suite with two private offices and no shared breakroom. Frequency should follow the task list, and the task list should follow the real use of the space.</w:t>
      </w:r>
    </w:p>
    <w:p>
      <w:r>
        <w:rPr>
          <w:b w:val="0"/>
        </w:rPr>
        <w:t>Take a 2,000 square foot office with two restrooms and one kitchen. The staff count is six, the daily visitors number twelve. The task load per visit is moderate, and the base list absorbs the two-visit cadence. Three visits per week adds rotation depth; nightly adds the full task list on top of the base.</w:t>
      </w:r>
    </w:p>
    <w:p>
      <w:r>
        <w:rPr>
          <w:b w:val="0"/>
        </w:rPr>
        <w:t>The same office with private offices, a conference room and no kitchen carries less task load per visit and can hold at two visits without losing quality. The variable that separates the two is not square footage alone. It is the task list, which is why the walkthrough has to record what actually happens in the space.</w:t>
      </w:r>
    </w:p>
    <w:p>
      <w:r>
        <w:rPr>
          <w:b w:val="0"/>
        </w:rPr>
        <w:t>The footprint bands are starting points, not verdicts. The band that a property lands in says what the task load usually is, and the walkthrough has to confirm what it is.</w:t>
      </w:r>
    </w:p>
    <w:p>
      <w:pPr>
        <w:pStyle w:val="Heading2"/>
      </w:pPr>
      <w:r>
        <w:t>3. How do you calculate the right cleaning frequency from real foot traffic?</w:t>
      </w:r>
    </w:p>
    <w:p>
      <w:r>
        <w:rPr>
          <w:b w:val="0"/>
        </w:rPr>
        <w:t>Headcount is the weakest available proxy for cleaning frequency. The reliable inputs are the number of people in the space, the number of visitors per day, and the number of restrooms.</w:t>
      </w:r>
    </w:p>
    <w:p>
      <w:r>
        <w:rPr>
          <w:b w:val="0"/>
        </w:rPr>
        <w:t>The commercial rule of thumb runs through three thresholds.</w:t>
      </w:r>
    </w:p>
    <w:p>
      <w:r>
        <w:rPr>
          <w:b w:val="0"/>
        </w:rPr>
        <w:t>Under 12 people and 1 to 2 restrooms, two visits per week holds quality, provided trash does not overflow between visits. Twelve to 30 people or 3 or more restrooms move the floor to a three-visit minimum, with restrooms fully disinfected on each visit.</w:t>
      </w:r>
    </w:p>
    <w:p>
      <w:r>
        <w:rPr>
          <w:b w:val="0"/>
        </w:rPr>
        <w:t>Over 30 people, public-facing traffic, food handling or fitness and wellness use, the program moves to 4x or 5x per week nightly plus periodic daytime checks.</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Situation</w:t>
            </w:r>
          </w:p>
        </w:tc>
        <w:tc>
          <w:tcPr>
            <w:tcW w:type="dxa" w:w="3173"/>
            <w:shd w:val="clear" w:fill="1A1A1A"/>
          </w:tcPr>
          <w:p>
            <w:pPr>
              <w:spacing w:after="0"/>
            </w:pPr>
            <w:r>
              <w:rPr>
                <w:b/>
                <w:color w:val="FFFFFF"/>
              </w:rPr>
            </w:r>
            <w:r>
              <w:rPr>
                <w:b/>
                <w:color w:val="FFFFFF"/>
                <w:sz w:val="19"/>
              </w:rPr>
              <w:t>Recommended frequency</w:t>
            </w:r>
          </w:p>
        </w:tc>
        <w:tc>
          <w:tcPr>
            <w:tcW w:type="dxa" w:w="3173"/>
            <w:shd w:val="clear" w:fill="1A1A1A"/>
          </w:tcPr>
          <w:p>
            <w:pPr>
              <w:spacing w:after="0"/>
            </w:pPr>
            <w:r>
              <w:rPr>
                <w:b/>
                <w:color w:val="FFFFFF"/>
              </w:rPr>
            </w:r>
            <w:r>
              <w:rPr>
                <w:b/>
                <w:color w:val="FFFFFF"/>
                <w:sz w:val="19"/>
              </w:rPr>
              <w:t>Rationale</w:t>
            </w:r>
          </w:p>
        </w:tc>
      </w:tr>
      <w:tr>
        <w:tc>
          <w:tcPr>
            <w:tcW w:type="dxa" w:w="3173"/>
          </w:tcPr>
          <w:p>
            <w:pPr>
              <w:spacing w:after="0"/>
            </w:pPr>
            <w:r/>
            <w:r>
              <w:rPr>
                <w:b w:val="0"/>
                <w:sz w:val="19"/>
              </w:rPr>
              <w:t>Under 12 staff, 1 to 2 restrooms</w:t>
            </w:r>
          </w:p>
        </w:tc>
        <w:tc>
          <w:tcPr>
            <w:tcW w:type="dxa" w:w="3173"/>
          </w:tcPr>
          <w:p>
            <w:pPr>
              <w:spacing w:after="0"/>
            </w:pPr>
            <w:r/>
            <w:r>
              <w:rPr>
                <w:b w:val="0"/>
                <w:sz w:val="19"/>
              </w:rPr>
              <w:t>2x/week</w:t>
            </w:r>
          </w:p>
        </w:tc>
        <w:tc>
          <w:tcPr>
            <w:tcW w:type="dxa" w:w="3173"/>
          </w:tcPr>
          <w:p>
            <w:pPr>
              <w:spacing w:after="0"/>
            </w:pPr>
            <w:r/>
            <w:r>
              <w:rPr>
                <w:b w:val="0"/>
                <w:sz w:val="19"/>
              </w:rPr>
              <w:t>Low task load, trash is the main risk</w:t>
            </w:r>
          </w:p>
        </w:tc>
      </w:tr>
      <w:tr>
        <w:tc>
          <w:tcPr>
            <w:tcW w:type="dxa" w:w="3173"/>
          </w:tcPr>
          <w:p>
            <w:pPr>
              <w:spacing w:after="0"/>
            </w:pPr>
            <w:r/>
            <w:r>
              <w:rPr>
                <w:b w:val="0"/>
                <w:sz w:val="19"/>
              </w:rPr>
              <w:t>12 to 30 staff or 3+ restrooms</w:t>
            </w:r>
          </w:p>
        </w:tc>
        <w:tc>
          <w:tcPr>
            <w:tcW w:type="dxa" w:w="3173"/>
          </w:tcPr>
          <w:p>
            <w:pPr>
              <w:spacing w:after="0"/>
            </w:pPr>
            <w:r/>
            <w:r>
              <w:rPr>
                <w:b w:val="0"/>
                <w:sz w:val="19"/>
              </w:rPr>
              <w:t>3x/week minimum</w:t>
            </w:r>
          </w:p>
        </w:tc>
        <w:tc>
          <w:tcPr>
            <w:tcW w:type="dxa" w:w="3173"/>
          </w:tcPr>
          <w:p>
            <w:pPr>
              <w:spacing w:after="0"/>
            </w:pPr>
            <w:r/>
            <w:r>
              <w:rPr>
                <w:b w:val="0"/>
                <w:sz w:val="19"/>
              </w:rPr>
              <w:t>Restroom load sets the floor</w:t>
            </w:r>
          </w:p>
        </w:tc>
      </w:tr>
      <w:tr>
        <w:tc>
          <w:tcPr>
            <w:tcW w:type="dxa" w:w="3173"/>
          </w:tcPr>
          <w:p>
            <w:pPr>
              <w:spacing w:after="0"/>
            </w:pPr>
            <w:r/>
            <w:r>
              <w:rPr>
                <w:b w:val="0"/>
                <w:sz w:val="19"/>
              </w:rPr>
              <w:t>Over 30 staff, public traffic, food service</w:t>
            </w:r>
          </w:p>
        </w:tc>
        <w:tc>
          <w:tcPr>
            <w:tcW w:type="dxa" w:w="3173"/>
          </w:tcPr>
          <w:p>
            <w:pPr>
              <w:spacing w:after="0"/>
            </w:pPr>
            <w:r/>
            <w:r>
              <w:rPr>
                <w:b w:val="0"/>
                <w:sz w:val="19"/>
              </w:rPr>
              <w:t>4x to 5x/week nightly</w:t>
            </w:r>
          </w:p>
        </w:tc>
        <w:tc>
          <w:tcPr>
            <w:tcW w:type="dxa" w:w="3173"/>
          </w:tcPr>
          <w:p>
            <w:pPr>
              <w:spacing w:after="0"/>
            </w:pPr>
            <w:r/>
            <w:r>
              <w:rPr>
                <w:b w:val="0"/>
                <w:sz w:val="19"/>
              </w:rPr>
              <w:t>Full task list at high occupancy</w:t>
            </w:r>
          </w:p>
        </w:tc>
      </w:tr>
    </w:tbl>
    <w:p/>
    <w:p>
      <w:r>
        <w:rPr>
          <w:b w:val="0"/>
        </w:rPr>
        <w:t>Counting visitors matters as much as counting seats. A 40-person office where half the seats sit in meetings all day can run at three visits per week, while a 15-person office with two external clients per day can need nightly coverage.</w:t>
      </w:r>
    </w:p>
    <w:p>
      <w:r>
        <w:rPr>
          <w:b w:val="0"/>
        </w:rPr>
        <w:t>The frequency decision should be recorded in the same document as the task list, because the two are the same decision told twice. A walkthrough that produces a frequency without a task list is producing a number without a mechanism, and a contract that produces a task list without a frequency is producing a scope without a cadence. The two together are the unit of account for the commercial cleaning program.</w:t>
      </w:r>
    </w:p>
    <w:p>
      <w:r>
        <w:rPr>
          <w:b w:val="0"/>
        </w:rPr>
        <w:t>Pricing methodology should follow the same logic. A weekly program priced on a deep task list and a daily program priced on the same deep task list are different instruments, and the difference should show in the numbers. The buyer who asks for the task list before the price is the buyer who can compare two vendors on a level field. The buyer who starts from the price is the buyer who compares two different things. The scope document is where that honesty has to be visible, and the frequency section is where the buyer proves the vendor read it.</w:t>
      </w:r>
    </w:p>
    <w:p>
      <w:pPr>
        <w:pStyle w:val="Heading2"/>
      </w:pPr>
      <w:r>
        <w:t>4. What does it cost to clean an office daily, weekly or nightly?</w:t>
      </w:r>
    </w:p>
    <w:p>
      <w:r>
        <w:rPr>
          <w:b w:val="0"/>
        </w:rPr>
        <w:t>Cost follows frequency, square footage and task list. The clearest way to see it is the monthly price ladder.</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Frequency</w:t>
            </w:r>
          </w:p>
        </w:tc>
        <w:tc>
          <w:tcPr>
            <w:tcW w:type="dxa" w:w="3173"/>
            <w:shd w:val="clear" w:fill="1A1A1A"/>
          </w:tcPr>
          <w:p>
            <w:pPr>
              <w:spacing w:after="0"/>
            </w:pPr>
            <w:r>
              <w:rPr>
                <w:b/>
                <w:color w:val="FFFFFF"/>
              </w:rPr>
            </w:r>
            <w:r>
              <w:rPr>
                <w:b/>
                <w:color w:val="FFFFFF"/>
                <w:sz w:val="19"/>
              </w:rPr>
              <w:t>Typical monthly cost range</w:t>
            </w:r>
          </w:p>
        </w:tc>
        <w:tc>
          <w:tcPr>
            <w:tcW w:type="dxa" w:w="3173"/>
            <w:shd w:val="clear" w:fill="1A1A1A"/>
          </w:tcPr>
          <w:p>
            <w:pPr>
              <w:spacing w:after="0"/>
            </w:pPr>
            <w:r>
              <w:rPr>
                <w:b/>
                <w:color w:val="FFFFFF"/>
              </w:rPr>
            </w:r>
            <w:r>
              <w:rPr>
                <w:b/>
                <w:color w:val="FFFFFF"/>
                <w:sz w:val="19"/>
              </w:rPr>
              <w:t>Notes</w:t>
            </w:r>
          </w:p>
        </w:tc>
      </w:tr>
      <w:tr>
        <w:tc>
          <w:tcPr>
            <w:tcW w:type="dxa" w:w="3173"/>
          </w:tcPr>
          <w:p>
            <w:pPr>
              <w:spacing w:after="0"/>
            </w:pPr>
            <w:r/>
            <w:r>
              <w:rPr>
                <w:b w:val="0"/>
                <w:sz w:val="19"/>
              </w:rPr>
              <w:t>2x/week</w:t>
            </w:r>
          </w:p>
        </w:tc>
        <w:tc>
          <w:tcPr>
            <w:tcW w:type="dxa" w:w="3173"/>
          </w:tcPr>
          <w:p>
            <w:pPr>
              <w:spacing w:after="0"/>
            </w:pPr>
            <w:r/>
            <w:r>
              <w:rPr>
                <w:b w:val="0"/>
                <w:sz w:val="19"/>
              </w:rPr>
              <w:t>$350 to $1,500</w:t>
            </w:r>
          </w:p>
        </w:tc>
        <w:tc>
          <w:tcPr>
            <w:tcW w:type="dxa" w:w="3173"/>
          </w:tcPr>
          <w:p>
            <w:pPr>
              <w:spacing w:after="0"/>
            </w:pPr>
            <w:r/>
            <w:r>
              <w:rPr>
                <w:b w:val="0"/>
                <w:sz w:val="19"/>
              </w:rPr>
              <w:t>Small to mid-size offices</w:t>
            </w:r>
          </w:p>
        </w:tc>
      </w:tr>
      <w:tr>
        <w:tc>
          <w:tcPr>
            <w:tcW w:type="dxa" w:w="3173"/>
          </w:tcPr>
          <w:p>
            <w:pPr>
              <w:spacing w:after="0"/>
            </w:pPr>
            <w:r/>
            <w:r>
              <w:rPr>
                <w:b w:val="0"/>
                <w:sz w:val="19"/>
              </w:rPr>
              <w:t>3x/week</w:t>
            </w:r>
          </w:p>
        </w:tc>
        <w:tc>
          <w:tcPr>
            <w:tcW w:type="dxa" w:w="3173"/>
          </w:tcPr>
          <w:p>
            <w:pPr>
              <w:spacing w:after="0"/>
            </w:pPr>
            <w:r/>
            <w:r>
              <w:rPr>
                <w:b w:val="0"/>
                <w:sz w:val="19"/>
              </w:rPr>
              <w:t>$650 to $2,200</w:t>
            </w:r>
          </w:p>
        </w:tc>
        <w:tc>
          <w:tcPr>
            <w:tcW w:type="dxa" w:w="3173"/>
          </w:tcPr>
          <w:p>
            <w:pPr>
              <w:spacing w:after="0"/>
            </w:pPr>
            <w:r/>
            <w:r>
              <w:rPr>
                <w:b w:val="0"/>
                <w:sz w:val="19"/>
              </w:rPr>
              <w:t>Mid-size offices, safer floor</w:t>
            </w:r>
          </w:p>
        </w:tc>
      </w:tr>
      <w:tr>
        <w:tc>
          <w:tcPr>
            <w:tcW w:type="dxa" w:w="3173"/>
          </w:tcPr>
          <w:p>
            <w:pPr>
              <w:spacing w:after="0"/>
            </w:pPr>
            <w:r/>
            <w:r>
              <w:rPr>
                <w:b w:val="0"/>
                <w:sz w:val="19"/>
              </w:rPr>
              <w:t>Nightly (5x/week)</w:t>
            </w:r>
          </w:p>
        </w:tc>
        <w:tc>
          <w:tcPr>
            <w:tcW w:type="dxa" w:w="3173"/>
          </w:tcPr>
          <w:p>
            <w:pPr>
              <w:spacing w:after="0"/>
            </w:pPr>
            <w:r/>
            <w:r>
              <w:rPr>
                <w:b w:val="0"/>
                <w:sz w:val="19"/>
              </w:rPr>
              <w:t>$800 to $5,500</w:t>
            </w:r>
          </w:p>
        </w:tc>
        <w:tc>
          <w:tcPr>
            <w:tcW w:type="dxa" w:w="3173"/>
          </w:tcPr>
          <w:p>
            <w:pPr>
              <w:spacing w:after="0"/>
            </w:pPr>
            <w:r/>
            <w:r>
              <w:rPr>
                <w:b w:val="0"/>
                <w:sz w:val="19"/>
              </w:rPr>
              <w:t>Small daily to large multi-floor</w:t>
            </w:r>
          </w:p>
        </w:tc>
      </w:tr>
    </w:tbl>
    <w:p/>
    <w:p>
      <w:r>
        <w:rPr>
          <w:b w:val="0"/>
        </w:rPr>
        <w:t>Moving from three visits to five per week adds roughly 40 to 70 percent to the monthly cost, not double. The reason is that per-visit time falls on a maintained building, so the added visits absorb tasks that were already being handled, rather than re-cleaning an untouched space.</w:t>
      </w:r>
    </w:p>
    <w:p>
      <w:r>
        <w:rPr>
          <w:b w:val="0"/>
        </w:rPr>
        <w:t>Day porter coverage is a separate line. A porter maintains the building during the day, which is the right answer for buildings under 3,000 square feet with no public traffic, and an addition rather than a replacement for larger buildings.</w:t>
      </w:r>
    </w:p>
    <w:p>
      <w:r>
        <w:rPr>
          <w:b w:val="0"/>
        </w:rPr>
        <w:t>The [commercial cleaning cost pricing guide](/insights/commercial-cleaning-cost-nj-pricing-guide-2026) walks through the same ladder with the variables that move pricing, including consumables handling.</w:t>
      </w:r>
    </w:p>
    <w:p>
      <w:r>
        <w:rPr>
          <w:b w:val="0"/>
        </w:rPr>
        <w:t>Consumables sit inside the monthly total and move it independently of labor. A nightly program that carries occupant consumables, including toilet paper, paper towels and soap, has a different cost structure from a program that services bulk stock. Facilities managers comparing two bids should compare the consumables line item before comparing the labor line item.</w:t>
      </w:r>
    </w:p>
    <w:p>
      <w:r>
        <w:rPr>
          <w:b w:val="0"/>
        </w:rPr>
        <w:t>The [commercial cleaning services in New Jersey](/commercial-cleaning-services-nj) page places these variables in one view, which is the fastest way to move from quoting to understanding.</w:t>
      </w:r>
    </w:p>
    <w:p>
      <w:r>
        <w:rPr>
          <w:b w:val="0"/>
        </w:rPr>
        <w:t>For the complete frequency logic across the program, the [office cleaning New Jersey](/office-cleaning-new-jersey) page is the destination that feeds this article.</w:t>
      </w:r>
    </w:p>
    <w:p>
      <w:r>
        <w:rPr>
          <w:b w:val="0"/>
        </w:rPr>
        <w:t>The ladder from two visits to nightly is a ladder of standards, and each step adds task depth, inspection and risk coverage, so the buyer should be able to name the step it is buying.</w:t>
      </w:r>
    </w:p>
    <w:p>
      <w:r>
        <w:rPr>
          <w:b w:val="0"/>
        </w:rPr>
        <w:t>The buyer should also be able to defend the monthly number before the vendor does. A weekly program and a daily program with the same task depth are different products, and the monthly price should reflect that difference honestly. Vendors that quote the same task depth at both cadences are either hiding cost or simplifying the model for the buyer. The written scope is the place where that honesty is tested, and the written scope should state the task depth at each cadence.</w:t>
      </w:r>
    </w:p>
    <w:p>
      <w:r>
        <w:rPr>
          <w:b w:val="0"/>
        </w:rPr>
        <w:t>The defensible monthly number is also the number that survives a vendor comparison. Two proposals with the same headline price and different task depth are not equal, and the buyer who reads the scope before the price closes that gap without a negotiation.</w:t>
      </w:r>
    </w:p>
    <w:p>
      <w:r>
        <w:rPr>
          <w:b w:val="0"/>
        </w:rPr>
        <w:t>Restroom frequency should also be measured against the cost of a failed inspection. Facilities managers who set a weekly restroom standard on a private office and a daily standard on a medical suite are describing two different programs, and the buyer should be able to see the difference in the task list. The task list is the unit of account, and the frequency is the unit of time applied to that unit.</w:t>
      </w:r>
    </w:p>
    <w:p>
      <w:pPr>
        <w:pStyle w:val="Heading2"/>
      </w:pPr>
      <w:r>
        <w:t>5. How often should restrooms be cleaned in an office?</w:t>
      </w:r>
    </w:p>
    <w:p>
      <w:r>
        <w:rPr>
          <w:b w:val="0"/>
        </w:rPr>
        <w:t>Restrooms set the practical floor for frequency. A restroom cleaned twice a week on a two-visit program is a restroom cleaned on a rotation, and the rotation has to be explicit.</w:t>
      </w:r>
    </w:p>
    <w:p>
      <w:r>
        <w:rPr>
          <w:b w:val="0"/>
        </w:rPr>
        <w:t>At two visits per week, restrooms and trash and floors each get a visit, with dusting and detail on rotation. At the three-visit minimum, restrooms are fully disinfected on each visit.</w:t>
      </w:r>
    </w:p>
    <w:p>
      <w:r>
        <w:rPr>
          <w:b w:val="0"/>
        </w:rPr>
        <w:t>For restroom-heavy environments, including medical and fitness spaces, the program moves to 5x per week, with a surcharge against the standard office rate.</w:t>
      </w:r>
    </w:p>
    <w:p>
      <w:r>
        <w:rPr>
          <w:b w:val="0"/>
        </w:rPr>
        <w:t>The signs of a restroom that is not getting the frequency it needs are predictable. Dispensers run dry. Mirrors smear. Toilets show streaks that the next visit catches as damage rather than dirt. Trash bins overflow before the next pick up.</w:t>
      </w:r>
    </w:p>
    <w:p>
      <w:r>
        <w:rPr>
          <w:b w:val="0"/>
        </w:rPr>
        <w:t>The frequency of restroom cleaning interacts with the frequency of the rest of the program. A two-visit program that cleans restrooms fully on each visit is a two-visit program with a deeper task list than a two-visit program that leaves detail to rotation. The depth of the task list, not the number of visits, does the work.</w:t>
      </w:r>
    </w:p>
    <w:p>
      <w:r>
        <w:rPr>
          <w:b w:val="0"/>
        </w:rPr>
        <w:t>The cost-benefit test should be run with real numbers, not with averages. The average cost of a missed cleaning in a medical suite differs from the average cost in a private office, and the frequency decision should be made with the actual building, the actual traffic and the actual risk profile in view. The buyer should be able to defend the frequency decision to a director who asks why not less, and the answer should come from the task list, the traffic count and the restroom load rather than from habit.</w:t>
      </w:r>
    </w:p>
    <w:p>
      <w:pPr>
        <w:pStyle w:val="Heading2"/>
      </w:pPr>
      <w:r>
        <w:t>6. When is daily cleaning necessary for an office?</w:t>
      </w:r>
    </w:p>
    <w:p>
      <w:r>
        <w:rPr>
          <w:b w:val="0"/>
        </w:rPr>
        <w:t>Daily cleaning is not a preference. It becomes necessary when the cost of a dirty environment exceeds the cost of the cadence.</w:t>
      </w:r>
    </w:p>
    <w:p>
      <w:r>
        <w:rPr>
          <w:b w:val="0"/>
        </w:rPr>
        <w:t>Necessary at daily cadence:</w:t>
      </w:r>
    </w:p>
    <w:p>
      <w:pPr>
        <w:pStyle w:val="ListBullet"/>
        <w:spacing w:after="80"/>
      </w:pPr>
      <w:r>
        <w:rPr>
          <w:b w:val="0"/>
        </w:rPr>
        <w:t>Over 30 staff members, with or without public traffic.</w:t>
      </w:r>
    </w:p>
    <w:p>
      <w:pPr>
        <w:pStyle w:val="ListBullet"/>
        <w:spacing w:after="80"/>
      </w:pPr>
      <w:r>
        <w:rPr>
          <w:b w:val="0"/>
        </w:rPr>
        <w:t>Public-facing spaces such as waiting rooms, clinics or reception areas.</w:t>
      </w:r>
    </w:p>
    <w:p>
      <w:pPr>
        <w:pStyle w:val="ListBullet"/>
        <w:spacing w:after="80"/>
      </w:pPr>
      <w:r>
        <w:rPr>
          <w:b w:val="0"/>
        </w:rPr>
        <w:t>Food handling areas, including breakrooms with cooking.</w:t>
      </w:r>
    </w:p>
    <w:p>
      <w:pPr>
        <w:pStyle w:val="ListBullet"/>
        <w:spacing w:after="80"/>
      </w:pPr>
      <w:r>
        <w:rPr>
          <w:b w:val="0"/>
        </w:rPr>
        <w:t>Fitness and wellness spaces with sweat and equipment traffic.</w:t>
      </w:r>
    </w:p>
    <w:p>
      <w:r>
        <w:rPr>
          <w:b w:val="0"/>
        </w:rPr>
        <w:t>Buildings over 7,000 square feet with 30 or more daily occupants or public traffic usually need nightly service plus day porter coverage, not nightly alone.</w:t>
      </w:r>
    </w:p>
    <w:p>
      <w:r>
        <w:rPr>
          <w:b w:val="0"/>
        </w:rPr>
        <w:t>The decision rule that facilities managers use is simple. If a missed restroom during the day creates a complaint, odor or a cleanliness failure that the next nightly visit corrects, the environment was not being maintained often enough.</w:t>
      </w:r>
    </w:p>
    <w:p>
      <w:r>
        <w:rPr>
          <w:b w:val="0"/>
        </w:rPr>
        <w:t>The threshold is not only a number. It is a consequence. A restroom cleaned once a week in a medical suite is a different risk from the same cadence in a private office, because the cost of a missed clean is higher in one and the perception stakes are different in the other. Facilities managers set daily cadence for spaces where the cost of a missed clean is measurable and where the standard must hold publicly.</w:t>
      </w:r>
    </w:p>
    <w:p>
      <w:r>
        <w:rPr>
          <w:b w:val="0"/>
        </w:rPr>
        <w:t>The decision framework should end in a written answer. The buyer should be able to say, in one sentence, why the office is cleaned daily, weekly or at the porter level, and the vendor should be able to price that answer. The written answer is also what the cleaning crew receives, and the cleaning crew is where the frequency becomes real. A frequency that lives only in the proposal is a proposal, not a program.</w:t>
      </w:r>
    </w:p>
    <w:p>
      <w:r>
        <w:rPr>
          <w:b w:val="0"/>
        </w:rPr>
        <w:t>The under-cleaned office is also the office that produces the largest variance between scheduled visits and actual need, which is why frequency reviews should include a re-clean log and a complaint log. The review should ask what the cleaning program was supposed to do, what it did, and what the gap was, and the gap should be closed with a change in frequency, a change in task depth or a change in supervision.</w:t>
      </w:r>
    </w:p>
    <w:p>
      <w:pPr>
        <w:pStyle w:val="Heading2"/>
      </w:pPr>
      <w:r>
        <w:t>7. What are the signs that an office is under-cleaned?</w:t>
      </w:r>
    </w:p>
    <w:p>
      <w:r>
        <w:rPr>
          <w:b w:val="0"/>
        </w:rPr>
        <w:t>Under-cleaning rarely arrives as a dramatic failure. It arrives as accumulated small misses.</w:t>
      </w:r>
    </w:p>
    <w:p>
      <w:r>
        <w:rPr>
          <w:b w:val="0"/>
        </w:rPr>
        <w:t>The operational signs are measurable: trash overflow between scheduled pickups, restroom dispensers dry by midweek, entry glass with smears that require a full re-clean, high-touch handles and switches missed, breakroom crumbs carried into seating areas.</w:t>
      </w:r>
    </w:p>
    <w:p>
      <w:r>
        <w:rPr>
          <w:b w:val="0"/>
        </w:rPr>
        <w:t>Each of those signs maps to a frequency decision. Trash overflow points to pickup or visit frequency. Smears on entry glass point to visit frequency or task attention. Missed high-touch points point to inspection discipline more than frequency, but frequency still sets the probability of coverage.</w:t>
      </w:r>
    </w:p>
    <w:p>
      <w:r>
        <w:rPr>
          <w:b w:val="0"/>
        </w:rPr>
        <w:t>The under-cleaned office also shows in occupant behavior. People notice a dirty restroom before they notice a dusty desk, and they notice a trash overflow before they notice a mopped floor.</w:t>
      </w:r>
    </w:p>
    <w:p>
      <w:r>
        <w:rPr>
          <w:b w:val="0"/>
        </w:rPr>
        <w:t>The signals arrive before the complaint. Missed inspections, re-cleans and complaint logs are the earliest operational indicators, and they correlate with frequency decisions made months earlier. A re-clean backlog is usually a frequency signal before it is a training signal.</w:t>
      </w:r>
    </w:p>
    <w:p>
      <w:r>
        <w:rPr>
          <w:b w:val="0"/>
        </w:rPr>
        <w:t>The under-cleaned office rarely announces itself. It announces through the re-clean log, and the re-clean log is the earliest frequency signal available to the vendor and the buyer. The buyer should ask for the re-clean log before the first visit, because the cadence will be reviewed against it, and the cadence should be set so that the re-clean log stays quiet.</w:t>
      </w:r>
    </w:p>
    <w:p>
      <w:r>
        <w:rPr>
          <w:b w:val="0"/>
        </w:rPr>
        <w:t>The economics of over-cleaning are rarely reviewed, which is why they persist. A cleaning program that runs at a higher frequency than the measured use justifies should be reviewed quarterly, with the review tied to the budget and to the task list. Over-cleaning is not a quality problem; it is a purchasing problem, and purchasing problems are solved with numbers. The buyer who can show the cost of an extra visit beside the value of the cleaning will make the better decision.</w:t>
      </w:r>
    </w:p>
    <w:p>
      <w:pPr>
        <w:pStyle w:val="Heading2"/>
      </w:pPr>
      <w:r>
        <w:t>8. What are the signs that an office is over-cleaned?</w:t>
      </w:r>
    </w:p>
    <w:p>
      <w:r>
        <w:rPr>
          <w:b w:val="0"/>
        </w:rPr>
        <w:t>Over-cleaning is a quieter problem because it is rarely argued about, and that makes it expensive.</w:t>
      </w:r>
    </w:p>
    <w:p>
      <w:r>
        <w:rPr>
          <w:b w:val="0"/>
        </w:rPr>
        <w:t>The signs are wasted dwell time and rotation tasks that outrun actual usage. Cleaning an office that is empty, or cleaning areas that no one uses, spends budget without producing a measurable outcome.</w:t>
      </w:r>
    </w:p>
    <w:p>
      <w:r>
        <w:rPr>
          <w:b w:val="0"/>
        </w:rPr>
        <w:t>Over-cleaning also appears as deep cleaning scheduled before it is needed, or as rotation tasks executed with more urgency than the traffic justifies. A quarterly deep clean on a low-traffic office is right. A monthly deep clean on the same office is over-cleaning.</w:t>
      </w:r>
    </w:p>
    <w:p>
      <w:r>
        <w:rPr>
          <w:b w:val="0"/>
        </w:rPr>
        <w:t>The corrective move is rarely firing the vendor. It is rescheduling the program against the measured use of the space.</w:t>
      </w:r>
    </w:p>
    <w:p>
      <w:r>
        <w:rPr>
          <w:b w:val="0"/>
        </w:rPr>
        <w:t>Over-cleaning is usually a cadence set once and never revisited. The corrective review ties frequency to measured use rather than to habit, and it replaces urgency with arithmetic.</w:t>
      </w:r>
    </w:p>
    <w:p>
      <w:pPr>
        <w:pStyle w:val="Heading2"/>
      </w:pPr>
      <w:r>
        <w:t>9. How do staff and visitor counts change cleaning frequency?</w:t>
      </w:r>
    </w:p>
    <w:p>
      <w:r>
        <w:rPr>
          <w:b w:val="0"/>
        </w:rPr>
        <w:t>Staff counts and visitor counts move in different directions. A fixed headcount understates a space where teams come and go.</w:t>
      </w:r>
    </w:p>
    <w:p>
      <w:r>
        <w:rPr>
          <w:b w:val="0"/>
        </w:rPr>
        <w:t>The practical method is to count staff plus daily visitors, then count restrooms, then apply the thresholds already described.</w:t>
      </w:r>
    </w:p>
    <w:p>
      <w:r>
        <w:rPr>
          <w:b w:val="0"/>
        </w:rPr>
        <w:t>A 10-person office with no visitors and one restroom sits at the two-visit band. The same 10 people hosting two external visitors per day moves toward nightly coverage.</w:t>
      </w:r>
    </w:p>
    <w:p>
      <w:r>
        <w:rPr>
          <w:b w:val="0"/>
        </w:rPr>
        <w:t>A 25-person office with three restrooms sits at the three-visit minimum. A 25-person office with a single restroom and no visitors can hold at two visits.</w:t>
      </w:r>
    </w:p>
    <w:p>
      <w:r>
        <w:rPr>
          <w:b w:val="0"/>
        </w:rPr>
        <w:t>The method matters because it turns frequency from a guess into a calculation, and it is the calculation the walkthrough uses to produce the quote that matches reality on week six rather than week one.</w:t>
      </w:r>
    </w:p>
    <w:p>
      <w:r>
        <w:rPr>
          <w:b w:val="0"/>
        </w:rPr>
        <w:t>The method matters because it produces a defensible number for the quote, and because it produces a number that survives the first quarter without renegotiation. A defensible number is the difference between a service level and a favor.</w:t>
      </w:r>
    </w:p>
    <w:p>
      <w:r>
        <w:rPr>
          <w:b w:val="0"/>
        </w:rPr>
        <w:t>Counting visitors daily, rather than estimating monthly, is what makes the frequency credible. A monthly estimate hides the concentrated traffic that dominates the cleaning decision, and a concentrated traffic event such as a launch, a board meeting or a client visit is exactly the event that produces the miss.</w:t>
      </w:r>
    </w:p>
    <w:p>
      <w:r>
        <w:rPr>
          <w:b w:val="0"/>
        </w:rPr>
        <w:t>The under-cleaned office also produces a predictable pattern in the re-clean log, and that pattern should be read before the cleaning program is judged on its task list alone.</w:t>
      </w:r>
    </w:p>
    <w:p>
      <w:r>
        <w:rPr>
          <w:b w:val="0"/>
        </w:rPr>
        <w:t>The task chain should be documented in the contract, because the frequency and the task list are the two halves of the same promise. A contract that names the frequency but not the task list is incomplete, and a contract that names the task list but not the frequency cannot be executed. The buyer should ask for the task list at each cadence, because the task list is what makes the frequency real and the frequency is what makes the task list affordable.</w:t>
      </w:r>
    </w:p>
    <w:p>
      <w:pPr>
        <w:pStyle w:val="Heading2"/>
      </w:pPr>
      <w:r>
        <w:t>10. Does the kitchen or breakroom push cleaning frequency up?</w:t>
      </w:r>
    </w:p>
    <w:p>
      <w:r>
        <w:rPr>
          <w:b w:val="0"/>
        </w:rPr>
        <w:t>Kitchens with daily cooking always push the program up one tier.</w:t>
      </w:r>
    </w:p>
    <w:p>
      <w:r>
        <w:rPr>
          <w:b w:val="0"/>
        </w:rPr>
        <w:t>A breakroom that cooks daily, with shared appliances, crumbs and spills, carries task load that a breakroom without cooking does not. The cleaning program has to reflect that load, and the frequency has to follow.</w:t>
      </w:r>
    </w:p>
    <w:p>
      <w:r>
        <w:rPr>
          <w:b w:val="0"/>
        </w:rPr>
        <w:t>The relationship is not linear in reporting. Moving a program from weekly to daily is a structural change. Moving it from 2x to 3x is a smaller step, but the task list at 3x is still a deeper list than at 2x, because rotation tasks become assigned visits.</w:t>
      </w:r>
    </w:p>
    <w:p>
      <w:r>
        <w:rPr>
          <w:b w:val="0"/>
        </w:rPr>
        <w:t>Frequency is therefore a chain. Cooking load raises the task tier, the task tier raises the visit requirement, and the visit requirement raises the monthly cost. Breaking the chain at any link breaks the program.</w:t>
      </w:r>
    </w:p>
    <w:p>
      <w:r>
        <w:rPr>
          <w:b w:val="0"/>
        </w:rPr>
        <w:t>The cleaning program should be reviewed as a single system, because the frequency of the office, the task list and the supervision rhythm form one operating model. Reviewing them separately produces conflicting decisions, and conflicting decisions are how cleaning programs drift.</w:t>
      </w:r>
    </w:p>
    <w:p>
      <w:pPr>
        <w:pStyle w:val="Heading2"/>
      </w:pPr>
      <w:r>
        <w:t>11. How often should common areas and lobbies be cleaned?</w:t>
      </w:r>
    </w:p>
    <w:p>
      <w:r>
        <w:rPr>
          <w:b w:val="0"/>
        </w:rPr>
        <w:t>Common areas set the perception of the whole program, and they set the frequency for the rest of the office.</w:t>
      </w:r>
    </w:p>
    <w:p>
      <w:r>
        <w:rPr>
          <w:b w:val="0"/>
        </w:rPr>
        <w:t>Lobbies, corridors, elevators and entry points carry floors, entry glass, high-touch points and trash. The cleaning frequency for those areas depends on footfall. Low-footfall lobbies can hold weekly or biweekly service. High-footfall lobbies, especially in retail-adjacent or public-facing buildings, need daily or nightly coverage.</w:t>
      </w:r>
    </w:p>
    <w:p>
      <w:r>
        <w:rPr>
          <w:b w:val="0"/>
        </w:rPr>
        <w:t>The lobby is also where the cleaning program earns its keep in the perception of the client. A lobby that is clean at the moment of entry is a lobby that justifies the contract.</w:t>
      </w:r>
    </w:p>
    <w:p>
      <w:r>
        <w:rPr>
          <w:b w:val="0"/>
        </w:rPr>
        <w:t>Common areas usually move with the office because perception follows the same visits. A lobby cleaned weekly on a two-visit program is cleaned at the same cadence as the offices it serves, and the cleaning of the lobby is usually part of the same visit rather than a separate line.</w:t>
      </w:r>
    </w:p>
    <w:p>
      <w:r>
        <w:rPr>
          <w:b w:val="0"/>
        </w:rPr>
        <w:t>The lobby frequency should be stated in the same contract as the office frequency, because the perception of the whole space is set by the cleaning of the whole space. Splitting the two is how cleaning programs lose coherence.</w:t>
      </w:r>
    </w:p>
    <w:p>
      <w:r>
        <w:rPr>
          <w:b w:val="0"/>
        </w:rPr>
        <w:t>The measurement of a move from weekly to daily should include the before and after numbers, because the budget impact should be shown before the change is approved and the operational impact should be shown after the change is executed. The buyer who wants the move should ask for both numbers, and the vendor who cannot produce both numbers should not be given the move.</w:t>
      </w:r>
    </w:p>
    <w:p>
      <w:pPr>
        <w:pStyle w:val="Heading2"/>
      </w:pPr>
      <w:r>
        <w:t>12. How do you move from weekly to daily cleaning without doubling the budget?</w:t>
      </w:r>
    </w:p>
    <w:p>
      <w:r>
        <w:rPr>
          <w:b w:val="0"/>
        </w:rPr>
        <w:t>The move from weekly to daily is the most common upgrade, and the most common pricing mistake.</w:t>
      </w:r>
    </w:p>
    <w:p>
      <w:r>
        <w:rPr>
          <w:b w:val="0"/>
        </w:rPr>
        <w:t>The budget mistake is pricing it as a doubling. Moving from three visits to five per week adds roughly 40 to 70 percent, not 100 percent, because the building is already being maintained.</w:t>
      </w:r>
    </w:p>
    <w:p>
      <w:r>
        <w:rPr>
          <w:b w:val="0"/>
        </w:rPr>
        <w:t>The operational move is just as practical. A daily program needs after-hours access, a crew that can hold the task list, and an inspection rhythm that closes misses fast.</w:t>
      </w:r>
    </w:p>
    <w:p>
      <w:r>
        <w:rPr>
          <w:b w:val="0"/>
        </w:rPr>
        <w:t>The [daily office cleaning contract checklist](/janitorial-contracts-daily-office-cleaning) sets out the clauses that make the move enforceable rather than aspirational.</w:t>
      </w:r>
    </w:p>
    <w:p>
      <w:r>
        <w:rPr>
          <w:b w:val="0"/>
        </w:rPr>
        <w:t>The move from weekly to daily should be sequenced with the contract, the access and the inspection rhythm. Changing frequency without those three is a promise without a mechanism.</w:t>
      </w:r>
    </w:p>
    <w:p>
      <w:r>
        <w:rPr>
          <w:b w:val="0"/>
        </w:rPr>
        <w:t>The final decision should be written down, because a frequency decision that is not written down is a frequency decision that will be revisited. The written decision should include the cadence, the task list and the supervision rhythm, and it should be the document that the vendor, the cleaning crew and the facilities manager all reference.</w:t>
      </w:r>
    </w:p>
    <w:p>
      <w:pPr>
        <w:pStyle w:val="Heading2"/>
      </w:pPr>
      <w:r>
        <w:t>13. How do you choose between day porter and nightly cleaning?</w:t>
      </w:r>
    </w:p>
    <w:p>
      <w:r>
        <w:rPr>
          <w:b w:val="0"/>
        </w:rPr>
        <w:t>Nightly cleaning resets the building after hours. Day porter service maintains it during the day.</w:t>
      </w:r>
    </w:p>
    <w:p>
      <w:r>
        <w:rPr>
          <w:b w:val="0"/>
        </w:rPr>
        <w:t>The commercial answer is that the two are complements, and the choice depends on the occupant load.</w:t>
      </w:r>
    </w:p>
    <w:p>
      <w:r>
        <w:rPr>
          <w:b w:val="0"/>
        </w:rPr>
        <w:t>Under 3,000 square feet with no public traffic, nightly alone is enough and a porter is an addition. Over 7,000 square feet with 30 or more daily occupants or public traffic, the standard is nightly plus porter hours for lobby and restroom coverage.</w:t>
      </w:r>
    </w:p>
    <w:p>
      <w:r>
        <w:rPr>
          <w:b w:val="0"/>
        </w:rPr>
        <w:t>The [commercial janitorial services in New Jersey](/janitorial-services-nj) page compares the two models under the same roof, which is where most facilities managers end up after the first walkthrough.</w:t>
      </w:r>
    </w:p>
    <w:p>
      <w:r>
        <w:rPr>
          <w:b w:val="0"/>
        </w:rPr>
        <w:t>The porter option is often more economical than a nightly program on smaller buildings, because the porter task is maintenance rather than deep clean, and the two can coexist without doubling the program.</w:t>
      </w:r>
    </w:p>
    <w:p>
      <w:r>
        <w:rPr>
          <w:b w:val="0"/>
        </w:rPr>
        <w:t>The porter decision should also state the inspection rhythm. A porter who maintains during the day and a crew that resets after hours are different organizations, and the contract has to reflect that difference in supervision, reporting and training.</w:t>
      </w:r>
    </w:p>
    <w:p>
      <w:r>
        <w:rPr>
          <w:b w:val="0"/>
        </w:rPr>
        <w:t>The buyer should also define what happens when the frequency is wrong. A cleaning program that runs at the wrong frequency produces the symptoms described in the earlier sections, and the buyer should have a process for correcting the frequency rather than accepting it. The correction should be documented, priced and reviewed, because a cleaning program without a correction path is a program without an operating model.</w:t>
      </w:r>
    </w:p>
    <w:p>
      <w:r>
        <w:rPr>
          <w:b w:val="0"/>
        </w:rPr>
        <w:t>The closing sequence of the program should be the written decision, the task list and the inspection rhythm together. When those three are in the same document, the frequency becomes operational, the task list becomes verifiable and the supervision becomes consistent. When they are not, the program is a set of intentions rather than a cleaning operation.</w:t>
      </w:r>
    </w:p>
    <w:p>
      <w:r>
        <w:rPr>
          <w:b w:val="0"/>
        </w:rPr>
        <w:t>The buyer should also keep the original measurement and the corrected measurement together, because the correction should be traceable to the cause. A frequency that was corrected should show the before and after numbers, and the correction should be approved by the same decision process that approved the original program. Cleaning programs that keep measurement and correction separate tend to drift, and drifting cleaning programs tend to become over-cleaning or under-cleaning programs, depending on which drift happens first.</w:t>
      </w:r>
    </w:p>
    <w:p>
      <w:pPr>
        <w:pStyle w:val="Heading2"/>
      </w:pPr>
      <w:r>
        <w:t>FAQ</w:t>
      </w:r>
    </w:p>
    <w:p>
      <w:r>
        <w:rPr>
          <w:b/>
        </w:rPr>
        <w:t>How often should an office be cleaned?</w:t>
      </w:r>
    </w:p>
    <w:p>
      <w:r>
        <w:rPr>
          <w:b w:val="0"/>
        </w:rPr>
        <w:t>It depends on real usage. Offices under 3,000 square feet typically run two visits per week, mid-size offices run three, and larger spaces run nightly. Cleaning frequency should follow foot traffic, not headcount.</w:t>
      </w:r>
    </w:p>
    <w:p>
      <w:r>
        <w:rPr>
          <w:b/>
        </w:rPr>
        <w:t>How often should restrooms be cleaned in an office?</w:t>
      </w:r>
    </w:p>
    <w:p>
      <w:r>
        <w:rPr>
          <w:b w:val="0"/>
        </w:rPr>
        <w:t>At the two-visit band, restrooms get a full clean on each visit with detail on rotation. At the three-visit floor, restrooms are fully disinfected each visit. Restroom-heavy environments move to 5x per week.</w:t>
      </w:r>
    </w:p>
    <w:p>
      <w:r>
        <w:rPr>
          <w:b/>
        </w:rPr>
        <w:t>How much does daily office cleaning cost in New Jersey?</w:t>
      </w:r>
    </w:p>
    <w:p>
      <w:r>
        <w:rPr>
          <w:b w:val="0"/>
        </w:rPr>
        <w:t>Small offices under 1,500 square feet run about $350 to $650 per month at two visits per week. Mid-size offices from 1,500 to 3,000 square feet run $450 to $1,300 at two or three visits. Nightly programs for larger offices run $800 to $5,500 per month.</w:t>
      </w:r>
    </w:p>
    <w:p>
      <w:r>
        <w:rPr>
          <w:b/>
        </w:rPr>
        <w:t>Is weekly office cleaning ever enough?</w:t>
      </w:r>
    </w:p>
    <w:p>
      <w:r>
        <w:rPr>
          <w:b w:val="0"/>
        </w:rPr>
        <w:t>Yes, for low-traffic suites and private offices where trash and restroom use are controlled. Weekly is not enough for restroom-heavy or public-facing spaces, and it is not enough for confidential environments that need a deep task list per visit.</w:t>
      </w:r>
    </w:p>
    <w:p>
      <w:r>
        <w:rPr>
          <w:b/>
        </w:rPr>
        <w:t>How often should an office deep clean or re-clean?</w:t>
      </w:r>
    </w:p>
    <w:p>
      <w:r>
        <w:rPr>
          <w:b w:val="0"/>
        </w:rPr>
        <w:t>Deep cleans run on a quarterly, seasonal or annual cadence depending on the program. Re-cleaning follows a miss report, and the standard response is a re-clean within 24 hours of a reported miss.</w:t>
      </w:r>
    </w:p>
    <w:p>
      <w:r>
        <w:rPr>
          <w:b/>
        </w:rPr>
        <w:t>Do I need daily cleaning or just a day porter?</w:t>
      </w:r>
    </w:p>
    <w:p>
      <w:r>
        <w:rPr>
          <w:b w:val="0"/>
        </w:rPr>
        <w:t>Under 3,000 square feet with no public traffic, nightly alone is enough. Over 7,000 square feet with 30 or more daily occupants, nightly plus porter hours is the standard.</w:t>
      </w:r>
    </w:p>
    <w:p>
      <w:r>
        <w:rPr>
          <w:b/>
        </w:rPr>
        <w:t>How often should common areas and lobbies be cleaned?</w:t>
      </w:r>
    </w:p>
    <w:p>
      <w:r>
        <w:rPr>
          <w:b w:val="0"/>
        </w:rPr>
        <w:t>Lobbies and common areas follow footfall. Low-footfall areas can hold weekly service; high-footfall areas need daily or nightly coverage.</w:t>
      </w:r>
    </w:p>
    <w:p>
      <w:r>
        <w:rPr>
          <w:b/>
        </w:rPr>
        <w:t>What if my office is under 1,000 square feet?</w:t>
      </w:r>
    </w:p>
    <w:p>
      <w:r>
        <w:rPr>
          <w:b w:val="0"/>
        </w:rPr>
        <w:t>Small offices do well on one to two visits per week, with a midweek trash option rather than a full nightly contract. A private restroom with daily client traffic usually still needs two visits per week.</w:t>
      </w:r>
    </w:p>
    <w:p>
      <w:r>
        <w:rPr>
          <w:b/>
        </w:rPr>
        <w:t>How often should we move from weekly to daily cleaning?</w:t>
      </w:r>
    </w:p>
    <w:p>
      <w:r>
        <w:rPr>
          <w:b w:val="0"/>
        </w:rPr>
        <w:t>Move when the measured use justifies it, and price the move as a 40 to 70 percent increase rather than a doubling. The change needs after-hours access and an enforceable contract.</w:t>
      </w:r>
    </w:p>
    <w:p>
      <w:r>
        <w:rPr>
          <w:b/>
        </w:rPr>
        <w:t>Does office size determine cleaning frequency?</w:t>
      </w:r>
    </w:p>
    <w:p>
      <w:r>
        <w:rPr>
          <w:b w:val="0"/>
        </w:rPr>
        <w:t>Size predicts task volume per visit, but foot traffic and restroom load predict frequency. Size sets the band; usage sets the number.</w:t>
      </w:r>
    </w:p>
    <w:p>
      <w:pPr>
        <w:pStyle w:val="Heading2"/>
      </w:pPr>
      <w:r>
        <w:t>Next step</w:t>
      </w:r>
    </w:p>
    <w:p>
      <w:r>
        <w:rPr>
          <w:b w:val="0"/>
        </w:rPr>
        <w:t>If your office does not know today whether two, three or nightly cleaning fits the way people actually use the space, the first deliverable is not a new contract. It is a measurement of use: headcount, visitors, restrooms and trash volume.</w:t>
      </w:r>
    </w:p>
    <w:p>
      <w:r>
        <w:rPr>
          <w:b w:val="0"/>
        </w:rPr>
        <w:t xml:space="preserve">Premium Cleaning Services has run commercial cleaning and hotel housekeeping in New Jersey and New York since 2012, with a dedicated crew per property, dedicated supervision and inspection reports in the brand's format. </w:t>
      </w:r>
      <w:r>
        <w:rPr>
          <w:b/>
        </w:rPr>
        <w:t>98% client retention</w:t>
      </w:r>
      <w:r>
        <w:rPr>
          <w:b w:val="0"/>
        </w:rPr>
        <w:t xml:space="preserve">, a </w:t>
      </w:r>
      <w:r>
        <w:rPr>
          <w:b/>
        </w:rPr>
        <w:t>bonded and insured</w:t>
      </w:r>
      <w:r>
        <w:rPr>
          <w:b w:val="0"/>
        </w:rPr>
        <w:t xml:space="preserve"> team, and a </w:t>
      </w:r>
      <w:r>
        <w:rPr>
          <w:b/>
        </w:rPr>
        <w:t>5.0 rating on 43 reviews</w:t>
      </w:r>
      <w:r>
        <w:rPr>
          <w:b w:val="0"/>
        </w:rPr>
        <w:t>.</w:t>
      </w:r>
    </w:p>
    <w:p>
      <w:r>
        <w:rPr>
          <w:b w:val="0"/>
        </w:rPr>
        <w:t>The counties covered by the program are Bergen, Essex, Passaic, Hudson, Union and New York City.</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For a frequency review of your office — usage inputs, task list and cadence — talk to the team: </w:t>
      </w:r>
      <w:r>
        <w:rPr>
          <w:b/>
        </w:rPr>
        <w:t>(973) 204-2310</w:t>
      </w:r>
      <w:r>
        <w:rPr>
          <w:b w:val="0"/>
        </w:rPr>
        <w:t xml:space="preserve"> · 107 Vesey St, Newark, NJ 07105.</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"Office Cleaning Frequency by Foot Traffic: Daily, 3x Week or Weekly?",</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"Office cleaning frequency by foot traffic and cost per cleaning frequency",</w:t>
      </w:r>
    </w:p>
    <w:p>
      <w:pPr>
        <w:spacing w:after="0"/>
        <w:ind w:left="227"/>
      </w:pPr>
      <w:r>
        <w:rPr>
          <w:rFonts w:ascii="Courier New" w:hAnsi="Courier New"/>
          <w:color w:val="333333"/>
          <w:sz w:val="15"/>
        </w:rPr>
        <w:t xml:space="preserve">  "mainEntityOfPage": "https://premiumcleaningnj.com/office-cleaning-new-jersey"</w:t>
      </w:r>
    </w:p>
    <w:p>
      <w:pPr>
        <w:spacing w:after="0"/>
        <w:ind w:left="227"/>
      </w:pPr>
      <w:r>
        <w:rPr>
          <w:rFonts w:ascii="Courier New" w:hAnsi="Courier New"/>
          <w:color w:val="333333"/>
          <w:sz w:val="15"/>
        </w:rPr>
        <w:t>}</w:t>
      </w:r>
    </w:p>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"How often should an office be cleaned?", "acceptedAnswer": {"@type": "Answer", "text": "It depends on real usage: offices under 3,000 square feet typically run two visits per week, mid-size offices run three, and larger spaces run nightly."}},</w:t>
      </w:r>
    </w:p>
    <w:p>
      <w:pPr>
        <w:spacing w:after="0"/>
        <w:ind w:left="227"/>
      </w:pPr>
      <w:r>
        <w:rPr>
          <w:rFonts w:ascii="Courier New" w:hAnsi="Courier New"/>
          <w:color w:val="333333"/>
          <w:sz w:val="15"/>
        </w:rPr>
        <w:t xml:space="preserve">    {"@type": "Question", "name": "How often should restrooms be cleaned in an office?", "acceptedAnswer": {"@type": "Answer", "text": "At the two-visit band restrooms get a full clean per visit with detail on rotation; at the three-visit floor they are fully disinfected each visit."}},</w:t>
      </w:r>
    </w:p>
    <w:p>
      <w:pPr>
        <w:spacing w:after="0"/>
        <w:ind w:left="227"/>
      </w:pPr>
      <w:r>
        <w:rPr>
          <w:rFonts w:ascii="Courier New" w:hAnsi="Courier New"/>
          <w:color w:val="333333"/>
          <w:sz w:val="15"/>
        </w:rPr>
        <w:t xml:space="preserve">    {"@type": "Question", "name": "How much does daily office cleaning cost in New Jersey?", "acceptedAnswer": {"@type": "Answer", "text": "Small offices under 1,500 square feet run about $350 to $650 per month at two visits per week; mid-size offices run $450 to $1,300; nightly programs run $800 to $5,500."}}</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120" w:after="160"/>
      </w:pPr>
      <w:r>
        <w:rPr>
          <w:b/>
          <w:color w:val="8A6D3B"/>
          <w:sz w:val="17"/>
        </w:rPr>
        <w:t>PROGRAMA EDITORIAL · BLOCO B · COMMERCIAL CLEANING &amp; FACILITIES</w:t>
      </w:r>
    </w:p>
    <w:p>
      <w:pPr>
        <w:spacing w:after="40"/>
      </w:pPr>
      <w:r>
        <w:rPr>
          <w:b/>
          <w:color w:val="141414"/>
          <w:sz w:val="38"/>
        </w:rPr>
        <w:t>How to Switch Commercial Cleaning Vendors in 30 Days Without Service Gaps</w:t>
      </w:r>
    </w:p>
    <w:p>
      <w:pPr>
        <w:spacing w:after="160"/>
      </w:pPr>
      <w:r>
        <w:rPr>
          <w:color w:val="6B6B6B"/>
          <w:sz w:val="21"/>
        </w:rPr>
        <w:t>A 30-day transition plan that keeps commercial cleaning service continuous when changing vendors</w:t>
      </w:r>
    </w:p>
    <w:p>
      <w:pPr>
        <w:spacing w:before="40" w:after="200"/>
        <w:pBdr>
          <w:bottom w:val="single" w:sz="6" w:space="1" w:color="DED7C8"/>
        </w:pBdr>
      </w:pPr>
    </w:p>
    <w:p>
      <w:pPr>
        <w:spacing w:before="0" w:after="280"/>
      </w:pPr>
      <w:r>
        <w:rPr>
          <w:b w:val="0"/>
          <w:color w:val="8A8A8A"/>
          <w:sz w:val="15"/>
        </w:rPr>
        <w:t>QUERY-ALVO  how to change cleaning company   ·   DESTINO  /office-cleaning-small-business   ·   5.470 PALAVRAS</w:t>
      </w:r>
    </w:p>
    <w:p>
      <w:pPr>
        <w:spacing w:before="120" w:after="200"/>
        <w:ind w:left="283"/>
      </w:pPr>
      <w:r>
        <w:rPr>
          <w:b/>
          <w:i/>
          <w:color w:val="434343"/>
        </w:rPr>
        <w:t>Direct answer:</w:t>
      </w:r>
      <w:r>
        <w:rPr>
          <w:b w:val="0"/>
          <w:i/>
          <w:color w:val="434343"/>
        </w:rPr>
        <w:t xml:space="preserve"> Switching commercial cleaning vendors in 30 days without service gaps runs through four phases: notice and overlap, documented scope transfer, cleaning handoff, and day-one verification. The risk is rarely the calendar; it is the handoff of task lists, owner access, crew and inventory. Facilities teams that write the scope before the outgoing vendor's last shift close transitions without a gap.</w:t>
      </w:r>
    </w:p>
    <w:p>
      <w:pPr>
        <w:pStyle w:val="Heading2"/>
      </w:pPr>
      <w:r>
        <w:t>Key takeaways</w:t>
      </w:r>
    </w:p>
    <w:p>
      <w:pPr>
        <w:pStyle w:val="ListBullet"/>
        <w:spacing w:after="80"/>
      </w:pPr>
      <w:r>
        <w:rPr>
          <w:b w:val="0"/>
        </w:rPr>
        <w:t>The 30-day cleaning switch only holds when notice, overlap and scope transfer are written before the last shift of the outgoing vendor.</w:t>
      </w:r>
    </w:p>
    <w:p>
      <w:pPr>
        <w:pStyle w:val="ListBullet"/>
        <w:spacing w:after="80"/>
      </w:pPr>
      <w:r>
        <w:rPr>
          <w:b w:val="0"/>
        </w:rPr>
        <w:t>Owner access, alarm codes, task lists and supply inventory are the four handoff artifacts that decide day one.</w:t>
      </w:r>
    </w:p>
    <w:p>
      <w:pPr>
        <w:pStyle w:val="ListBullet"/>
        <w:spacing w:after="80"/>
      </w:pPr>
      <w:r>
        <w:rPr>
          <w:b w:val="0"/>
        </w:rPr>
        <w:t>A short overlap between outgoing and incoming crew is the seam that prevents a service gap.</w:t>
      </w:r>
    </w:p>
    <w:p>
      <w:pPr>
        <w:pStyle w:val="ListBullet"/>
        <w:spacing w:after="80"/>
      </w:pPr>
      <w:r>
        <w:rPr>
          <w:b w:val="0"/>
        </w:rPr>
        <w:t>Quality must be re-verified on day one before any room is marked done.</w:t>
      </w:r>
    </w:p>
    <w:p>
      <w:pPr>
        <w:pStyle w:val="ListBullet"/>
        <w:spacing w:after="80"/>
      </w:pPr>
      <w:r>
        <w:rPr>
          <w:b w:val="0"/>
        </w:rPr>
        <w:t>Exit terms with a cure period should be fixed before the new vendor starts.</w:t>
      </w:r>
    </w:p>
    <w:p>
      <w:pPr>
        <w:pStyle w:val="Heading2"/>
      </w:pPr>
      <w:r>
        <w:t>1. Why do commercial cleaning transitions fail?</w:t>
      </w:r>
    </w:p>
    <w:p>
      <w:r>
        <w:rPr>
          <w:b w:val="0"/>
        </w:rPr>
        <w:t>Most commercial cleaning transitions fail for predictable reasons, and the causes stack instead of appearing one at a time.</w:t>
      </w:r>
    </w:p>
    <w:p>
      <w:r>
        <w:rPr>
          <w:b w:val="0"/>
        </w:rPr>
        <w:t>The first cause is an undefined scope. The outgoing vendor cleans under a written scope owned by the facility. The incoming vendor receives a verbal summary or a summary email. Nothing in the chain forces the task list, the frequency or the chemicals to survive the switch, and facilities that lose a cleaning vendor usually lose the switch first and discover the cleaning gap second. The written scope is the first artifact that has to survive the change of vendor, and it is the artifact that the [commercial cleaning contract with vendor clauses](/janitorial-contracts-daily-office-cleaning) should have forced from the start.</w:t>
      </w:r>
    </w:p>
    <w:p>
      <w:r>
        <w:rPr>
          <w:b w:val="0"/>
        </w:rPr>
        <w:t>The second cause is informal owner access. Alarm codes, suite numbers, vendor parking, supply cage locations and emergency contacts usually live in the property, not in the vendor file. Transitions that assume the vendor already knows these details produce day-one friction that is later reported as a cleaning problem. Access should be confirmed before the [janitorial services in New Jersey](/janitorial-services-nj) team arrives on site, because the first day depends on information that usually lives in the property.</w:t>
      </w:r>
    </w:p>
    <w:p>
      <w:r>
        <w:rPr>
          <w:b w:val="0"/>
        </w:rPr>
        <w:t>The third cause is a crew handoff without overlap. When the outgoing and incoming crew swap on the same morning, context is lost at the worst possible moment. The incoming crew does not know which rooms are high traffic, which areas carry restrictions, or where supplies sit.</w:t>
      </w:r>
    </w:p>
    <w:p>
      <w:r>
        <w:rPr>
          <w:b w:val="0"/>
        </w:rPr>
        <w:t>The fourth cause is missing quality verification. Without a day-one inspection pass, the incoming vendor's first pass becomes the new standard, and the facility accepts it before anyone has checked it.</w:t>
      </w:r>
    </w:p>
    <w:p>
      <w:r>
        <w:rPr>
          <w:b w:val="0"/>
        </w:rPr>
        <w:t>A cleaning transition is an operational project. It needs a plan, a calendar, a written scope and an owner, the same discipline applied to any other facility project.</w:t>
      </w:r>
    </w:p>
    <w:p>
      <w:r>
        <w:rPr>
          <w:b w:val="0"/>
        </w:rPr>
        <w:t>When the switch fails, the cost is not only the re-clean. It is overtime to recover, emergency re-cleans, guest compensation, review damage and management time spent on complaints. The failure usually surfaces in the first two weeks of the new contract, which is exactly why the thirty-day transition window exists in the first place. The [hidden costs of inconsistent cleaning](/insights/hidden-costs-inconsistent-commercial-cleaning-nj-ny) track most of these costs, and they are usually larger than the price of the switch itself.</w:t>
      </w:r>
    </w:p>
    <w:p>
      <w:r>
        <w:rPr>
          <w:b w:val="0"/>
        </w:rPr>
        <w:t>The properties that plan the switch survive it. The properties that plan around it absorb it, and the absorption shows up as a service gap, a quality complaint or a contract dispute within the first month.</w:t>
      </w:r>
    </w:p>
    <w:p>
      <w:r>
        <w:rPr>
          <w:b w:val="0"/>
        </w:rPr>
        <w:t>The failure modes are usually predictable before the switch starts, and the window between the last shift of the outgoing vendor and the first shift of the incoming vendor is where most of them can still be prevented.</w:t>
      </w:r>
    </w:p>
    <w:p>
      <w:pPr>
        <w:pStyle w:val="Heading2"/>
      </w:pPr>
      <w:r>
        <w:t>2. How do you switch cleaning companies without service gaps?</w:t>
      </w:r>
    </w:p>
    <w:p>
      <w:r>
        <w:rPr>
          <w:b w:val="0"/>
        </w:rPr>
        <w:t>A switch without service gaps has four phases, and each phase carries a handoff point that must actually transfer.</w:t>
      </w:r>
    </w:p>
    <w:p>
      <w:r>
        <w:rPr>
          <w:b w:val="0"/>
        </w:rPr>
        <w:t>The phases run in sequence, and the sequence is the product. Facilities that compress the phases to save days usually compress the wrong one, and the failure lands on the quality layer. The sequence is documented in the [office cleaning services scope page](/office-cleaning-small-business), and every phase has to be written before it can be executed.</w:t>
      </w:r>
    </w:p>
    <w:p>
      <w:r>
        <w:rPr>
          <w:b w:val="0"/>
        </w:rPr>
        <w:t>Phase one is notice and overlap. The written notice period starts the clock. During the overlap window, both vendors clean, or the outgoing vendor cleans while the incoming vendor stages, learns and prepares. The overlap is what turns a swap into a relay, and without it the first days of the new contract are built on guesswork.</w:t>
      </w:r>
    </w:p>
    <w:p>
      <w:r>
        <w:rPr>
          <w:b w:val="0"/>
        </w:rPr>
        <w:t>Phase two is scope transfer. Task lists, frequency, chemicals, equipment, reporting cadence and quality expectations move from the outgoing record to the incoming record. The transfer only counts when the incoming vendor can reproduce the scope from the written document, not from memory.</w:t>
      </w:r>
    </w:p>
    <w:p>
      <w:r>
        <w:rPr>
          <w:b w:val="0"/>
        </w:rPr>
        <w:t>Phase three is cleaning handoff. Access, supplies, crew and inspection happen in a controlled sequence, usually with the incoming crew cleaning under supervision while the outgoing crew exits.</w:t>
      </w:r>
    </w:p>
    <w:p>
      <w:r>
        <w:rPr>
          <w:b w:val="0"/>
        </w:rPr>
        <w:t>Phase four is verification. The first week of the new vendor is measured against the written scope, not against the previous vendor's invoice history or reputation.</w:t>
      </w:r>
    </w:p>
    <w:p>
      <w:r>
        <w:rPr>
          <w:b w:val="0"/>
        </w:rPr>
        <w:t>A switch built on those four phases needs one accountable owner. Facilities that spread the work across three departments end up with four different priorities and one service gap.</w:t>
      </w:r>
    </w:p>
    <w:p>
      <w:r>
        <w:rPr>
          <w:b w:val="0"/>
        </w:rPr>
        <w:t>The sequence is also what protects the facility's commercial position. A clean transition keeps the scope auditable, and an auditable scope keeps the next renegotiation rational.</w:t>
      </w:r>
    </w:p>
    <w:p>
      <w:r>
        <w:rPr>
          <w:b w:val="0"/>
        </w:rPr>
        <w:t>The order matters. Notice without overlap creates a gap or a duplicated scope. Scope transfer without a written task list creates ambiguity. Handoff without supervision creates risk. Verification without a baseline creates no proof.</w:t>
      </w:r>
    </w:p>
    <w:p>
      <w:r>
        <w:rPr>
          <w:b w:val="0"/>
        </w:rPr>
        <w:t>Each phase has a failure direction, and the direction is usually visible within days rather than months, which is why the transition window is short enough to matter.</w:t>
      </w:r>
    </w:p>
    <w:p>
      <w:pPr>
        <w:pStyle w:val="Heading2"/>
      </w:pPr>
      <w:r>
        <w:t>3. What is the 30-day commercial cleaning transition timeline?</w:t>
      </w:r>
    </w:p>
    <w:p>
      <w:r>
        <w:rPr>
          <w:b w:val="0"/>
        </w:rPr>
        <w:t>The timeline runs in phases rather than in a single day count, because each phase has a different owner and a different deliverable.</w:t>
      </w:r>
    </w:p>
    <w:p>
      <w:r>
        <w:rPr>
          <w:b w:val="0"/>
        </w:rPr>
        <w:t>The first phase protects continuity. The second phase protects accuracy. The third phase protects execution. The fourth phase protects proof, and proof is what converts a risky switch into a defensible contract. A facility that wants a benchmark for the pricing side of the change can read the [commercial cleaning rates in New Jersey and New York](/commercial-cleaning-services-nj).</w:t>
      </w:r>
    </w:p>
    <w:p>
      <w:r>
        <w:rPr>
          <w:b w:val="0"/>
        </w:rPr>
        <w:t>A typical mistake is to start the scope transfer on the same day the notice begins, which overloads the operations lead and leaves no room for real cleaning.</w:t>
      </w:r>
    </w:p>
    <w:p>
      <w:r>
        <w:rPr>
          <w:b w:val="0"/>
        </w:rPr>
        <w:t>The thirty day window is a planning tool. It sets expectations, it paces the work, and it gives the facility a review point before the new vendor has gone too far.</w:t>
      </w:r>
    </w:p>
    <w:p>
      <w:r>
        <w:rPr>
          <w:b w:val="0"/>
        </w:rPr>
        <w:t>When a phase slips, the later phases absorb the slip, which is why the final phase should never be trusted until the earlier ones are closed.</w:t>
      </w:r>
    </w:p>
    <w:p>
      <w:r>
        <w:rPr>
          <w:b w:val="0"/>
        </w:rPr>
        <w:t>The phases also set the cadence of internal reporting during the window. The facility should see progress against each phase, and the incoming vendor should submit deliverables against each phase, not against a single final date.</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904"/>
        <w:gridCol w:w="1904"/>
        <w:gridCol w:w="1904"/>
        <w:gridCol w:w="1904"/>
        <w:gridCol w:w="1904"/>
      </w:tblGrid>
      <w:tr>
        <w:tc>
          <w:tcPr>
            <w:tcW w:type="dxa" w:w="1904"/>
            <w:shd w:val="clear" w:fill="1A1A1A"/>
          </w:tcPr>
          <w:p>
            <w:pPr>
              <w:spacing w:after="0"/>
            </w:pPr>
            <w:r>
              <w:rPr>
                <w:b/>
                <w:color w:val="FFFFFF"/>
              </w:rPr>
            </w:r>
            <w:r>
              <w:rPr>
                <w:b/>
                <w:color w:val="FFFFFF"/>
                <w:sz w:val="19"/>
              </w:rPr>
              <w:t>Phase</w:t>
            </w:r>
          </w:p>
        </w:tc>
        <w:tc>
          <w:tcPr>
            <w:tcW w:type="dxa" w:w="1904"/>
            <w:shd w:val="clear" w:fill="1A1A1A"/>
          </w:tcPr>
          <w:p>
            <w:pPr>
              <w:spacing w:after="0"/>
            </w:pPr>
            <w:r>
              <w:rPr>
                <w:b/>
                <w:color w:val="FFFFFF"/>
              </w:rPr>
            </w:r>
            <w:r>
              <w:rPr>
                <w:b/>
                <w:color w:val="FFFFFF"/>
                <w:sz w:val="19"/>
              </w:rPr>
              <w:t>Window</w:t>
            </w:r>
          </w:p>
        </w:tc>
        <w:tc>
          <w:tcPr>
            <w:tcW w:type="dxa" w:w="1904"/>
            <w:shd w:val="clear" w:fill="1A1A1A"/>
          </w:tcPr>
          <w:p>
            <w:pPr>
              <w:spacing w:after="0"/>
            </w:pPr>
            <w:r>
              <w:rPr>
                <w:b/>
                <w:color w:val="FFFFFF"/>
              </w:rPr>
            </w:r>
            <w:r>
              <w:rPr>
                <w:b/>
                <w:color w:val="FFFFFF"/>
                <w:sz w:val="19"/>
              </w:rPr>
              <w:t>Primary owner</w:t>
            </w:r>
          </w:p>
        </w:tc>
        <w:tc>
          <w:tcPr>
            <w:tcW w:type="dxa" w:w="1904"/>
            <w:shd w:val="clear" w:fill="1A1A1A"/>
          </w:tcPr>
          <w:p>
            <w:pPr>
              <w:spacing w:after="0"/>
            </w:pPr>
            <w:r>
              <w:rPr>
                <w:b/>
                <w:color w:val="FFFFFF"/>
              </w:rPr>
            </w:r>
            <w:r>
              <w:rPr>
                <w:b/>
                <w:color w:val="FFFFFF"/>
                <w:sz w:val="19"/>
              </w:rPr>
              <w:t>Incoming vendor action</w:t>
            </w:r>
          </w:p>
        </w:tc>
        <w:tc>
          <w:tcPr>
            <w:tcW w:type="dxa" w:w="1904"/>
            <w:shd w:val="clear" w:fill="1A1A1A"/>
          </w:tcPr>
          <w:p>
            <w:pPr>
              <w:spacing w:after="0"/>
            </w:pPr>
            <w:r>
              <w:rPr>
                <w:b/>
                <w:color w:val="FFFFFF"/>
              </w:rPr>
            </w:r>
            <w:r>
              <w:rPr>
                <w:b/>
                <w:color w:val="FFFFFF"/>
                <w:sz w:val="19"/>
              </w:rPr>
              <w:t>Outgoing vendor action</w:t>
            </w:r>
          </w:p>
        </w:tc>
      </w:tr>
      <w:tr>
        <w:tc>
          <w:tcPr>
            <w:tcW w:type="dxa" w:w="1904"/>
          </w:tcPr>
          <w:p>
            <w:pPr>
              <w:spacing w:after="0"/>
            </w:pPr>
            <w:r/>
            <w:r>
              <w:rPr>
                <w:b w:val="0"/>
                <w:sz w:val="19"/>
              </w:rPr>
              <w:t>Notice and overlap</w:t>
            </w:r>
          </w:p>
        </w:tc>
        <w:tc>
          <w:tcPr>
            <w:tcW w:type="dxa" w:w="1904"/>
          </w:tcPr>
          <w:p>
            <w:pPr>
              <w:spacing w:after="0"/>
            </w:pPr>
            <w:r/>
            <w:r>
              <w:rPr>
                <w:b w:val="0"/>
                <w:sz w:val="19"/>
              </w:rPr>
              <w:t>Days 1 to 5</w:t>
            </w:r>
          </w:p>
        </w:tc>
        <w:tc>
          <w:tcPr>
            <w:tcW w:type="dxa" w:w="1904"/>
          </w:tcPr>
          <w:p>
            <w:pPr>
              <w:spacing w:after="0"/>
            </w:pPr>
            <w:r/>
            <w:r>
              <w:rPr>
                <w:b w:val="0"/>
                <w:sz w:val="19"/>
              </w:rPr>
              <w:t>Facility manager</w:t>
            </w:r>
          </w:p>
        </w:tc>
        <w:tc>
          <w:tcPr>
            <w:tcW w:type="dxa" w:w="1904"/>
          </w:tcPr>
          <w:p>
            <w:pPr>
              <w:spacing w:after="0"/>
            </w:pPr>
            <w:r/>
            <w:r>
              <w:rPr>
                <w:b w:val="0"/>
                <w:sz w:val="19"/>
              </w:rPr>
              <w:t>Brief crew, reserve supplies, prepare site access</w:t>
            </w:r>
          </w:p>
        </w:tc>
        <w:tc>
          <w:tcPr>
            <w:tcW w:type="dxa" w:w="1904"/>
          </w:tcPr>
          <w:p>
            <w:pPr>
              <w:spacing w:after="0"/>
            </w:pPr>
            <w:r/>
            <w:r>
              <w:rPr>
                <w:b w:val="0"/>
                <w:sz w:val="19"/>
              </w:rPr>
              <w:t>Continue cleaning, document exceptions</w:t>
            </w:r>
          </w:p>
        </w:tc>
      </w:tr>
      <w:tr>
        <w:tc>
          <w:tcPr>
            <w:tcW w:type="dxa" w:w="1904"/>
          </w:tcPr>
          <w:p>
            <w:pPr>
              <w:spacing w:after="0"/>
            </w:pPr>
            <w:r/>
            <w:r>
              <w:rPr>
                <w:b w:val="0"/>
                <w:sz w:val="19"/>
              </w:rPr>
              <w:t>Scope transfer</w:t>
            </w:r>
          </w:p>
        </w:tc>
        <w:tc>
          <w:tcPr>
            <w:tcW w:type="dxa" w:w="1904"/>
          </w:tcPr>
          <w:p>
            <w:pPr>
              <w:spacing w:after="0"/>
            </w:pPr>
            <w:r/>
            <w:r>
              <w:rPr>
                <w:b w:val="0"/>
                <w:sz w:val="19"/>
              </w:rPr>
              <w:t>Days 6 to 12</w:t>
            </w:r>
          </w:p>
        </w:tc>
        <w:tc>
          <w:tcPr>
            <w:tcW w:type="dxa" w:w="1904"/>
          </w:tcPr>
          <w:p>
            <w:pPr>
              <w:spacing w:after="0"/>
            </w:pPr>
            <w:r/>
            <w:r>
              <w:rPr>
                <w:b w:val="0"/>
                <w:sz w:val="19"/>
              </w:rPr>
              <w:t>Operations lead</w:t>
            </w:r>
          </w:p>
        </w:tc>
        <w:tc>
          <w:tcPr>
            <w:tcW w:type="dxa" w:w="1904"/>
          </w:tcPr>
          <w:p>
            <w:pPr>
              <w:spacing w:after="0"/>
            </w:pPr>
            <w:r/>
            <w:r>
              <w:rPr>
                <w:b w:val="0"/>
                <w:sz w:val="19"/>
              </w:rPr>
              <w:t>Load task lists, stage chemicals and equipment</w:t>
            </w:r>
          </w:p>
        </w:tc>
        <w:tc>
          <w:tcPr>
            <w:tcW w:type="dxa" w:w="1904"/>
          </w:tcPr>
          <w:p>
            <w:pPr>
              <w:spacing w:after="0"/>
            </w:pPr>
            <w:r/>
            <w:r>
              <w:rPr>
                <w:b w:val="0"/>
                <w:sz w:val="19"/>
              </w:rPr>
              <w:t>Confirm inventory, answer scope questions</w:t>
            </w:r>
          </w:p>
        </w:tc>
      </w:tr>
      <w:tr>
        <w:tc>
          <w:tcPr>
            <w:tcW w:type="dxa" w:w="1904"/>
          </w:tcPr>
          <w:p>
            <w:pPr>
              <w:spacing w:after="0"/>
            </w:pPr>
            <w:r/>
            <w:r>
              <w:rPr>
                <w:b w:val="0"/>
                <w:sz w:val="19"/>
              </w:rPr>
              <w:t>Cleaning handoff</w:t>
            </w:r>
          </w:p>
        </w:tc>
        <w:tc>
          <w:tcPr>
            <w:tcW w:type="dxa" w:w="1904"/>
          </w:tcPr>
          <w:p>
            <w:pPr>
              <w:spacing w:after="0"/>
            </w:pPr>
            <w:r/>
            <w:r>
              <w:rPr>
                <w:b w:val="0"/>
                <w:sz w:val="19"/>
              </w:rPr>
              <w:t>Days 13 to 18</w:t>
            </w:r>
          </w:p>
        </w:tc>
        <w:tc>
          <w:tcPr>
            <w:tcW w:type="dxa" w:w="1904"/>
          </w:tcPr>
          <w:p>
            <w:pPr>
              <w:spacing w:after="0"/>
            </w:pPr>
            <w:r/>
            <w:r>
              <w:rPr>
                <w:b w:val="0"/>
                <w:sz w:val="19"/>
              </w:rPr>
              <w:t>Operations lead</w:t>
            </w:r>
          </w:p>
        </w:tc>
        <w:tc>
          <w:tcPr>
            <w:tcW w:type="dxa" w:w="1904"/>
          </w:tcPr>
          <w:p>
            <w:pPr>
              <w:spacing w:after="0"/>
            </w:pPr>
            <w:r/>
            <w:r>
              <w:rPr>
                <w:b w:val="0"/>
                <w:sz w:val="19"/>
              </w:rPr>
              <w:t>Clean under supervision, run first inspections</w:t>
            </w:r>
          </w:p>
        </w:tc>
        <w:tc>
          <w:tcPr>
            <w:tcW w:type="dxa" w:w="1904"/>
          </w:tcPr>
          <w:p>
            <w:pPr>
              <w:spacing w:after="0"/>
            </w:pPr>
            <w:r/>
            <w:r>
              <w:rPr>
                <w:b w:val="0"/>
                <w:sz w:val="19"/>
              </w:rPr>
              <w:t>Complete final walkthrough, return access</w:t>
            </w:r>
          </w:p>
        </w:tc>
      </w:tr>
      <w:tr>
        <w:tc>
          <w:tcPr>
            <w:tcW w:type="dxa" w:w="1904"/>
          </w:tcPr>
          <w:p>
            <w:pPr>
              <w:spacing w:after="0"/>
            </w:pPr>
            <w:r/>
            <w:r>
              <w:rPr>
                <w:b w:val="0"/>
                <w:sz w:val="19"/>
              </w:rPr>
              <w:t>Verification</w:t>
            </w:r>
          </w:p>
        </w:tc>
        <w:tc>
          <w:tcPr>
            <w:tcW w:type="dxa" w:w="1904"/>
          </w:tcPr>
          <w:p>
            <w:pPr>
              <w:spacing w:after="0"/>
            </w:pPr>
            <w:r/>
            <w:r>
              <w:rPr>
                <w:b w:val="0"/>
                <w:sz w:val="19"/>
              </w:rPr>
              <w:t>Days 19 to 30</w:t>
            </w:r>
          </w:p>
        </w:tc>
        <w:tc>
          <w:tcPr>
            <w:tcW w:type="dxa" w:w="1904"/>
          </w:tcPr>
          <w:p>
            <w:pPr>
              <w:spacing w:after="0"/>
            </w:pPr>
            <w:r/>
            <w:r>
              <w:rPr>
                <w:b w:val="0"/>
                <w:sz w:val="19"/>
              </w:rPr>
              <w:t>Facility manager</w:t>
            </w:r>
          </w:p>
        </w:tc>
        <w:tc>
          <w:tcPr>
            <w:tcW w:type="dxa" w:w="1904"/>
          </w:tcPr>
          <w:p>
            <w:pPr>
              <w:spacing w:after="0"/>
            </w:pPr>
            <w:r/>
            <w:r>
              <w:rPr>
                <w:b w:val="0"/>
                <w:sz w:val="19"/>
              </w:rPr>
              <w:t>Re-clean, report, log findings</w:t>
            </w:r>
          </w:p>
        </w:tc>
        <w:tc>
          <w:tcPr>
            <w:tcW w:type="dxa" w:w="1904"/>
          </w:tcPr>
          <w:p>
            <w:pPr>
              <w:spacing w:after="0"/>
            </w:pPr>
            <w:r/>
            <w:r>
              <w:rPr>
                <w:b w:val="0"/>
                <w:sz w:val="19"/>
              </w:rPr>
              <w:t>Deliver records, close out</w:t>
            </w:r>
          </w:p>
        </w:tc>
      </w:tr>
    </w:tbl>
    <w:p/>
    <w:p>
      <w:r>
        <w:rPr>
          <w:b w:val="0"/>
        </w:rPr>
        <w:t>The phase logic matters more than the day count. A transition that compresses notice into a single week and skips the overlap window produces the most common failure mode in the commercial cleaning market.</w:t>
      </w:r>
    </w:p>
    <w:p>
      <w:r>
        <w:rPr>
          <w:b w:val="0"/>
        </w:rPr>
        <w:t>The first phase is mostly administrative. The second phase is mostly technical. The third phase is mostly operational. The fourth phase is mostly evidentiary, and evidentiary work is what turns a successful switch into a defensible contract. The same arithmetic is walked line by line in the [commercial cleaning cost pricing guide for New Jersey](/insights/commercial-cleaning-cost-nj-pricing-guide-2026).</w:t>
      </w:r>
    </w:p>
    <w:p>
      <w:r>
        <w:rPr>
          <w:b w:val="0"/>
        </w:rPr>
        <w:t>A phase that finishes early should not start the next phase early. Rushing the verification phase without a closed cleaning handoff produces a quality review that tests nothing, and the facility should treat that review as a placeholder rather than a result.</w:t>
      </w:r>
    </w:p>
    <w:p>
      <w:pPr>
        <w:pStyle w:val="Heading2"/>
      </w:pPr>
      <w:r>
        <w:t>4. How do you prepare the outgoing cleaning vendor before its last shift?</w:t>
      </w:r>
    </w:p>
    <w:p>
      <w:r>
        <w:rPr>
          <w:b w:val="0"/>
        </w:rPr>
        <w:t>Preparation starts before the contract ends, not after.</w:t>
      </w:r>
    </w:p>
    <w:p>
      <w:r>
        <w:rPr>
          <w:b w:val="0"/>
        </w:rPr>
        <w:t>The facility should deliver a final scope document that lists every task, frequency and chemical in the existing contract. The outgoing vendor confirms the inventory of supplies and equipment. The final walkthrough records the condition of floors, fixtures and equipment.</w:t>
      </w:r>
    </w:p>
    <w:p>
      <w:r>
        <w:rPr>
          <w:b w:val="0"/>
        </w:rPr>
        <w:t>The outgoing vendor should be asked to document its own cleaning records for the final period. Those records become the baseline for the first quality comparison after the switch, and they should travel with the outgoing team rather than staying in the facility inbox.</w:t>
      </w:r>
    </w:p>
    <w:p>
      <w:r>
        <w:rPr>
          <w:b w:val="0"/>
        </w:rPr>
        <w:t>Facilities that skip this step start the new contract with an unknown baseline and a quality conversation that is really a guess wearing a number.</w:t>
      </w:r>
    </w:p>
    <w:p>
      <w:r>
        <w:rPr>
          <w:b w:val="0"/>
        </w:rPr>
        <w:t>The outgoing side of the handoff is mostly administrative: records, keys, supplies and a final quality readout. The operational risk sits on the incoming side, but the outgoing side owns the continuity data.</w:t>
      </w:r>
    </w:p>
    <w:p>
      <w:r>
        <w:rPr>
          <w:b w:val="0"/>
        </w:rPr>
        <w:t>The outgoing vendor should also confirm the final schedule, the final client list and the final billing expectations before the contract ends, because those are the three moving parts that usually get forgotten in a hurry.</w:t>
      </w:r>
    </w:p>
    <w:p>
      <w:r>
        <w:rPr>
          <w:b w:val="0"/>
        </w:rPr>
        <w:t>The final walkthrough should be timed with the outgoing crew, because the crew is the one who knows where the bodies are buried, so to speak, in the current operation.</w:t>
      </w:r>
    </w:p>
    <w:p>
      <w:r>
        <w:rPr>
          <w:b w:val="0"/>
        </w:rPr>
        <w:t>The final scope document should also record the areas that are excluded from the contract, because exclusions are where most cleaning disputes live after a transition.</w:t>
      </w:r>
    </w:p>
    <w:p>
      <w:r>
        <w:rPr>
          <w:b w:val="0"/>
        </w:rPr>
        <w:t>The final walkthrough should also capture the condition of caddies and trays, because they travel between rooms and concentrate the wear that shows up later as equipment failure.</w:t>
      </w:r>
    </w:p>
    <w:p>
      <w:pPr>
        <w:pStyle w:val="Heading2"/>
      </w:pPr>
      <w:r>
        <w:t>5. How do you prepare the incoming cleaning vendor before day one?</w:t>
      </w:r>
    </w:p>
    <w:p>
      <w:r>
        <w:rPr>
          <w:b w:val="0"/>
        </w:rPr>
        <w:t>Preparation has four blocks, and all four are required before the first cleaning run.</w:t>
      </w:r>
    </w:p>
    <w:p>
      <w:r>
        <w:rPr>
          <w:b w:val="0"/>
        </w:rPr>
        <w:t>Site access includes alarm codes, keys, floor plans, parking and emergency contacts. Supplies include chemicals, linens, consumables and equipment. Task lists include rooms, frequencies and quality checkpoints. Training includes the written scope, the cleaning sequence and the inspection expectation.</w:t>
      </w:r>
    </w:p>
    <w:p>
      <w:r>
        <w:rPr>
          <w:b w:val="0"/>
        </w:rPr>
        <w:t>A vendor that receives all four blocks before day one operates. A vendor that receives fragments operates partially, and the fragments become the failure.</w:t>
      </w:r>
    </w:p>
    <w:p>
      <w:r>
        <w:rPr>
          <w:b w:val="0"/>
        </w:rPr>
        <w:t>The facility should also stage the supplies before assigning rooms, because a missing consumable becomes a missed task later in the week rather than a missing task on the day it was noticed.</w:t>
      </w:r>
    </w:p>
    <w:p>
      <w:r>
        <w:rPr>
          <w:b w:val="0"/>
        </w:rPr>
        <w:t>The preparation step is also where the facility should confirm the crew size, the supervisor ratio and the re clean policy. Those three items are the operational core of the incoming vendor, and they are normally the first things a busy team leaves to improvisation.</w:t>
      </w:r>
    </w:p>
    <w:p>
      <w:r>
        <w:rPr>
          <w:b w:val="0"/>
        </w:rPr>
        <w:t>A fifth block belongs in the same preparation phase: a named point of contact on the vendor side for the first week, because a transition without a single accountable contact on the incoming side is a transition without an owner.</w:t>
      </w:r>
    </w:p>
    <w:p>
      <w:r>
        <w:rPr>
          <w:b w:val="0"/>
        </w:rPr>
        <w:t>The preparation phase should also produce a written cleaning sequence per room type, because verbal sequences degrade quickly when a new crew takes over and the first pass then reflects improvisation rather than method.</w:t>
      </w:r>
    </w:p>
    <w:p>
      <w:r>
        <w:rPr>
          <w:b w:val="0"/>
        </w:rPr>
        <w:t>The preparation phase should also produce a written supply list with par levels, because a vendor that starts day one without par levels will run out mid cycle.</w:t>
      </w:r>
    </w:p>
    <w:p>
      <w:r>
        <w:rPr>
          <w:b w:val="0"/>
        </w:rPr>
        <w:t>The preparation phase should also produce a written chemical handling sheet, because the first week of a new crew is the week in which dilution errors and incompatible product combinations are most likely to appear.</w:t>
      </w:r>
    </w:p>
    <w:p>
      <w:r>
        <w:rPr>
          <w:b w:val="0"/>
        </w:rPr>
        <w:t>The preparation phase should also produce a written safety protocol for the first week, covering chemical storage, equipment check out and emergency contact routing, because those three items are the ones that fail silently during a transition.</w:t>
      </w:r>
    </w:p>
    <w:p>
      <w:pPr>
        <w:pStyle w:val="Heading2"/>
      </w:pPr>
      <w:r>
        <w:t>6. How do you transfer the cleaning crew without a service gap?</w:t>
      </w:r>
    </w:p>
    <w:p>
      <w:r>
        <w:rPr>
          <w:b w:val="0"/>
        </w:rPr>
        <w:t>Crew transfer is where the transition becomes personal, not just operational.</w:t>
      </w:r>
    </w:p>
    <w:p>
      <w:r>
        <w:rPr>
          <w:b w:val="0"/>
        </w:rPr>
        <w:t>The facility names a crew lead on the incoming side before day one. The crew lead receives the task list, the high traffic rooms and the restrictions. The outgoing crew lead stays available during the overlap for questions, or the incoming crew starts with a supervised first pass.</w:t>
      </w:r>
    </w:p>
    <w:p>
      <w:r>
        <w:rPr>
          <w:b w:val="0"/>
        </w:rPr>
        <w:t>Staff communication matters. The cleaning team should hear about the change from a manager, not from a facility email. Shifts, pairings and responsibilities should be confirmed in a short team meeting before the first cleaning run.</w:t>
      </w:r>
    </w:p>
    <w:p>
      <w:r>
        <w:rPr>
          <w:b w:val="0"/>
        </w:rPr>
        <w:t>The outgoing crew should be released cleanly, with access returned and final records closed. The incoming crew should be onboarded in the same window, with the overlap carrying the context that the written documents cannot.</w:t>
      </w:r>
    </w:p>
    <w:p>
      <w:r>
        <w:rPr>
          <w:b w:val="0"/>
        </w:rPr>
        <w:t>A crew that moves without a named lead on the incoming side usually moves without a plan, and a plan is what keeps the first week clean.</w:t>
      </w:r>
    </w:p>
    <w:p>
      <w:r>
        <w:rPr>
          <w:b w:val="0"/>
        </w:rPr>
        <w:t>The same logic applies to the outgoing crew. A clean release is a release with records, access and schedule closed, and a sloppy release is a release that creates confusion inside the facility within days.</w:t>
      </w:r>
    </w:p>
    <w:p>
      <w:r>
        <w:rPr>
          <w:b w:val="0"/>
        </w:rPr>
        <w:t>The overlap should be long enough for the incoming lead to run at least one full cleaning cycle under supervision, not just a spot check, because a spot check does not transfer the walking path, the cart flow or the supply locations.</w:t>
      </w:r>
    </w:p>
    <w:p>
      <w:r>
        <w:rPr>
          <w:b w:val="0"/>
        </w:rPr>
        <w:t>The crew transfer should also include a written shift handoff note for each affected shift, because verbal handoffs during a transition are the fastest way to lose context.</w:t>
      </w:r>
    </w:p>
    <w:p>
      <w:r>
        <w:rPr>
          <w:b w:val="0"/>
        </w:rPr>
        <w:t>The crew transfer should also include a written task priority order for the first week, because the first days of a new crew should not be spent deciding what matters most.</w:t>
      </w:r>
    </w:p>
    <w:p>
      <w:r>
        <w:rPr>
          <w:b w:val="0"/>
        </w:rPr>
        <w:t>The crew transfer should also produce a written relief plan for the first week, because relief coverage during a transition is what keeps the incoming crew from absorbing overtime that was not budgeted.</w:t>
      </w:r>
    </w:p>
    <w:p>
      <w:pPr>
        <w:pStyle w:val="Heading2"/>
      </w:pPr>
      <w:r>
        <w:t>7. How do you hand over inventory and equipment without disruption?</w:t>
      </w:r>
    </w:p>
    <w:p>
      <w:r>
        <w:rPr>
          <w:b w:val="0"/>
        </w:rPr>
        <w:t>Inventory handoff has three tiers, and each tier has its own failure mode.</w:t>
      </w:r>
    </w:p>
    <w:p>
      <w:r>
        <w:rPr>
          <w:b w:val="0"/>
        </w:rPr>
        <w:t>Consumables are staged before day one, with counts matched to the daily program. Equipment is checked for service condition, batteries and filters. Linens are counted against the frequency schedule, not against the previous month's usage.</w:t>
      </w:r>
    </w:p>
    <w:p>
      <w:r>
        <w:rPr>
          <w:b w:val="0"/>
        </w:rPr>
        <w:t>The handover should end with a physical count, because a discrepancy of one cart of supplies becomes a missed task later in the week rather than a missing task on the day it was noticed.</w:t>
      </w:r>
    </w:p>
    <w:p>
      <w:r>
        <w:rPr>
          <w:b w:val="0"/>
        </w:rPr>
        <w:t>Facilities that hand over inventory by list rather than by count usually discover the gap at the end of the first week, when the crew runs out of something mid cycle.</w:t>
      </w:r>
    </w:p>
    <w:p>
      <w:r>
        <w:rPr>
          <w:b w:val="0"/>
        </w:rPr>
        <w:t>The same care applies to equipment. A vacuum with a depleted battery or a mop with worn heads is a quiet failure that shows up as a quality complaint three weeks later, and the transition window is the wrong place to discover it.</w:t>
      </w:r>
    </w:p>
    <w:p>
      <w:r>
        <w:rPr>
          <w:b w:val="0"/>
        </w:rPr>
        <w:t>Handover of equipment should also include the training status of each item, because some equipment carries its own procedure that only the previous crew knew.</w:t>
      </w:r>
    </w:p>
    <w:p>
      <w:r>
        <w:rPr>
          <w:b w:val="0"/>
        </w:rPr>
        <w:t>The physical count should include the chemical inventory by product and concentration, because a handoff that counts units but not concentrations creates a dilution problem that surfaces as a quality issue in the first week.</w:t>
      </w:r>
    </w:p>
    <w:p>
      <w:r>
        <w:rPr>
          <w:b w:val="0"/>
        </w:rPr>
        <w:t>The handover should also include a list of rooms that stay off limits during the first week, because restrictions that are not written down get forgotten under time pressure.</w:t>
      </w:r>
    </w:p>
    <w:p>
      <w:r>
        <w:rPr>
          <w:b w:val="0"/>
        </w:rPr>
        <w:t>The handover should also include the first week cleaning sequence, because the sequence has to be taught before it can be followed.</w:t>
      </w:r>
    </w:p>
    <w:p>
      <w:r>
        <w:rPr>
          <w:b w:val="0"/>
        </w:rPr>
        <w:t>The handover should also produce a written condition report for the equipment that stays in the facility, because equipment that stays needs its own maintenance record at the moment of changeover.</w:t>
      </w:r>
    </w:p>
    <w:p>
      <w:pPr>
        <w:pStyle w:val="Heading2"/>
      </w:pPr>
      <w:r>
        <w:t>8. How do you communicate the transition to the cleaning staff?</w:t>
      </w:r>
    </w:p>
    <w:p>
      <w:r>
        <w:rPr>
          <w:b w:val="0"/>
        </w:rPr>
        <w:t>Communication to staff is a safety and quality issue, not a public relations issue.</w:t>
      </w:r>
    </w:p>
    <w:p>
      <w:r>
        <w:rPr>
          <w:b w:val="0"/>
        </w:rPr>
        <w:t>The facility should brief the cleaning team with the operations lead, confirm who moves, who overlaps and what changes in the sequence. The briefing should include the day one plan, the inspection expectation and the escalation path for problems.</w:t>
      </w:r>
    </w:p>
    <w:p>
      <w:r>
        <w:rPr>
          <w:b w:val="0"/>
        </w:rPr>
        <w:t>Cleaners who hear about the switch from a third party will protect themselves before they protect the scope. A team that hears the plan first cleans within the plan.</w:t>
      </w:r>
    </w:p>
    <w:p>
      <w:r>
        <w:rPr>
          <w:b w:val="0"/>
        </w:rPr>
        <w:t>The briefing should also cover the quality standard in plain language, because the first week of a new vendor is where expectations either align or drift. Written expectations outperform verbal ones in this context, and the writing should happen before the first cleaning run.</w:t>
      </w:r>
    </w:p>
    <w:p>
      <w:r>
        <w:rPr>
          <w:b w:val="0"/>
        </w:rPr>
        <w:t>The communication plan should also cover clients who share spaces with the cleaning team, because a transition that changes who cleans a shared area can create confusion about who is responsible for what.</w:t>
      </w:r>
    </w:p>
    <w:p>
      <w:r>
        <w:rPr>
          <w:b w:val="0"/>
        </w:rPr>
        <w:t>The staff briefing should be held before the first cleaning run, and the facility manager should attend, because the manager owns the quality standard and the cleaner owns the cleaning, and the gap between the two is where most transition failures are born.</w:t>
      </w:r>
    </w:p>
    <w:p>
      <w:r>
        <w:rPr>
          <w:b w:val="0"/>
        </w:rPr>
        <w:t>The briefing should also include the escalation contacts for both the facility and the vendor side, because a transition without a named escalation path produces confusion during the first crisis.</w:t>
      </w:r>
    </w:p>
    <w:p>
      <w:r>
        <w:rPr>
          <w:b w:val="0"/>
        </w:rPr>
        <w:t>The briefing should also include the review cadence for the first week, because the first week should produce a quality readout that the facility can act on.</w:t>
      </w:r>
    </w:p>
    <w:p>
      <w:r>
        <w:rPr>
          <w:b w:val="0"/>
        </w:rPr>
        <w:t>The briefing should also produce a written question list for the incoming crew, because the first week will generate questions that should be captured and answered in writing rather than resolved by hallway conversation.</w:t>
      </w:r>
    </w:p>
    <w:p>
      <w:pPr>
        <w:pStyle w:val="Heading2"/>
      </w:pPr>
      <w:r>
        <w:t>9. What should the first day of the new commercial cleaning service look like?</w:t>
      </w:r>
    </w:p>
    <w:p>
      <w:r>
        <w:rPr>
          <w:b w:val="0"/>
        </w:rPr>
        <w:t>The first day should run in a fixed order: walkthrough, task list load, first cleaning pass under supervision, inspection, correction, release.</w:t>
      </w:r>
    </w:p>
    <w:p>
      <w:r>
        <w:rPr>
          <w:b w:val="0"/>
        </w:rPr>
        <w:t>The walkthrough confirms access and restrictions. The task list load assigns rooms and frequencies. The supervised pass allows the incoming crew to work with observation. The inspection produces a score the facility can defend, and any miss is corrected before release.</w:t>
      </w:r>
    </w:p>
    <w:p>
      <w:r>
        <w:rPr>
          <w:b w:val="0"/>
        </w:rPr>
        <w:t>The release rule matters. A room is not done when the cleaner finishes; it is done when it passes inspection and is released to the facility. The same logic that protects a hotel room protects a commercial office, because the release decision carries the scheduling and billing consequences.</w:t>
      </w:r>
    </w:p>
    <w:p>
      <w:r>
        <w:rPr>
          <w:b w:val="0"/>
        </w:rPr>
        <w:t>The first day should end with a short review of what was found, what was corrected and what was released, and that review becomes the baseline for the first week of audits.</w:t>
      </w:r>
    </w:p>
    <w:p>
      <w:r>
        <w:rPr>
          <w:b w:val="0"/>
        </w:rPr>
        <w:t>The first day should also produce the first quality record of the new vendor, because the record is what the next conversation, the next invoice and the next renegotiation will be built on.</w:t>
      </w:r>
    </w:p>
    <w:p>
      <w:r>
        <w:rPr>
          <w:b w:val="0"/>
        </w:rPr>
        <w:t>The first day should also assign a single inspector, because inspection by committee dilutes accountability and the facility needs one named person who owns the release decision.</w:t>
      </w:r>
    </w:p>
    <w:p>
      <w:r>
        <w:rPr>
          <w:b w:val="0"/>
        </w:rPr>
        <w:t>The first day should also define the criteria for a successful first week, including the number of rooms inspected, the re clean rate and the client feedback count.</w:t>
      </w:r>
    </w:p>
    <w:p>
      <w:r>
        <w:rPr>
          <w:b w:val="0"/>
        </w:rPr>
        <w:t>The first day should also define the criteria for a successful first month, including the re clean rate, the overtime share and the complaint count, because the first month is where the new standard either holds or breaks.</w:t>
      </w:r>
    </w:p>
    <w:p>
      <w:r>
        <w:rPr>
          <w:b w:val="0"/>
        </w:rPr>
        <w:t>The first day should also include a written cleaning order for the incoming crew, because the order determines the sequence of rooms and the sequence determines the result.</w:t>
      </w:r>
    </w:p>
    <w:p>
      <w:r>
        <w:rPr>
          <w:b w:val="0"/>
        </w:rPr>
        <w:t>The first day should also produce a written release log, because the release log is the record that connects the inspection to the billing and the scheduling systems.</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Step</w:t>
            </w:r>
          </w:p>
        </w:tc>
        <w:tc>
          <w:tcPr>
            <w:tcW w:type="dxa" w:w="2379"/>
            <w:shd w:val="clear" w:fill="1A1A1A"/>
          </w:tcPr>
          <w:p>
            <w:pPr>
              <w:spacing w:after="0"/>
            </w:pPr>
            <w:r>
              <w:rPr>
                <w:b/>
                <w:color w:val="FFFFFF"/>
              </w:rPr>
            </w:r>
            <w:r>
              <w:rPr>
                <w:b/>
                <w:color w:val="FFFFFF"/>
                <w:sz w:val="19"/>
              </w:rPr>
              <w:t>Responsible</w:t>
            </w:r>
          </w:p>
        </w:tc>
        <w:tc>
          <w:tcPr>
            <w:tcW w:type="dxa" w:w="2379"/>
            <w:shd w:val="clear" w:fill="1A1A1A"/>
          </w:tcPr>
          <w:p>
            <w:pPr>
              <w:spacing w:after="0"/>
            </w:pPr>
            <w:r>
              <w:rPr>
                <w:b/>
                <w:color w:val="FFFFFF"/>
              </w:rPr>
            </w:r>
            <w:r>
              <w:rPr>
                <w:b/>
                <w:color w:val="FFFFFF"/>
                <w:sz w:val="19"/>
              </w:rPr>
              <w:t>Evidence</w:t>
            </w:r>
          </w:p>
        </w:tc>
        <w:tc>
          <w:tcPr>
            <w:tcW w:type="dxa" w:w="2379"/>
            <w:shd w:val="clear" w:fill="1A1A1A"/>
          </w:tcPr>
          <w:p>
            <w:pPr>
              <w:spacing w:after="0"/>
            </w:pPr>
            <w:r>
              <w:rPr>
                <w:b/>
                <w:color w:val="FFFFFF"/>
              </w:rPr>
            </w:r>
            <w:r>
              <w:rPr>
                <w:b/>
                <w:color w:val="FFFFFF"/>
                <w:sz w:val="19"/>
              </w:rPr>
              <w:t>Gate</w:t>
            </w:r>
          </w:p>
        </w:tc>
      </w:tr>
      <w:tr>
        <w:tc>
          <w:tcPr>
            <w:tcW w:type="dxa" w:w="2379"/>
          </w:tcPr>
          <w:p>
            <w:pPr>
              <w:spacing w:after="0"/>
            </w:pPr>
            <w:r/>
            <w:r>
              <w:rPr>
                <w:b w:val="0"/>
                <w:sz w:val="19"/>
              </w:rPr>
              <w:t>Walkthrough</w:t>
            </w:r>
          </w:p>
        </w:tc>
        <w:tc>
          <w:tcPr>
            <w:tcW w:type="dxa" w:w="2379"/>
          </w:tcPr>
          <w:p>
            <w:pPr>
              <w:spacing w:after="0"/>
            </w:pPr>
            <w:r/>
            <w:r>
              <w:rPr>
                <w:b w:val="0"/>
                <w:sz w:val="19"/>
              </w:rPr>
              <w:t>Incoming lead</w:t>
            </w:r>
          </w:p>
        </w:tc>
        <w:tc>
          <w:tcPr>
            <w:tcW w:type="dxa" w:w="2379"/>
          </w:tcPr>
          <w:p>
            <w:pPr>
              <w:spacing w:after="0"/>
            </w:pPr>
            <w:r/>
            <w:r>
              <w:rPr>
                <w:b w:val="0"/>
                <w:sz w:val="19"/>
              </w:rPr>
              <w:t>Access list</w:t>
            </w:r>
          </w:p>
        </w:tc>
        <w:tc>
          <w:tcPr>
            <w:tcW w:type="dxa" w:w="2379"/>
          </w:tcPr>
          <w:p>
            <w:pPr>
              <w:spacing w:after="0"/>
            </w:pPr>
            <w:r/>
            <w:r>
              <w:rPr>
                <w:b w:val="0"/>
                <w:sz w:val="19"/>
              </w:rPr>
              <w:t>Access confirmed</w:t>
            </w:r>
          </w:p>
        </w:tc>
      </w:tr>
      <w:tr>
        <w:tc>
          <w:tcPr>
            <w:tcW w:type="dxa" w:w="2379"/>
          </w:tcPr>
          <w:p>
            <w:pPr>
              <w:spacing w:after="0"/>
            </w:pPr>
            <w:r/>
            <w:r>
              <w:rPr>
                <w:b w:val="0"/>
                <w:sz w:val="19"/>
              </w:rPr>
              <w:t>Task list load</w:t>
            </w:r>
          </w:p>
        </w:tc>
        <w:tc>
          <w:tcPr>
            <w:tcW w:type="dxa" w:w="2379"/>
          </w:tcPr>
          <w:p>
            <w:pPr>
              <w:spacing w:after="0"/>
            </w:pPr>
            <w:r/>
            <w:r>
              <w:rPr>
                <w:b w:val="0"/>
                <w:sz w:val="19"/>
              </w:rPr>
              <w:t>Incoming lead</w:t>
            </w:r>
          </w:p>
        </w:tc>
        <w:tc>
          <w:tcPr>
            <w:tcW w:type="dxa" w:w="2379"/>
          </w:tcPr>
          <w:p>
            <w:pPr>
              <w:spacing w:after="0"/>
            </w:pPr>
            <w:r/>
            <w:r>
              <w:rPr>
                <w:b w:val="0"/>
                <w:sz w:val="19"/>
              </w:rPr>
              <w:t>Task list</w:t>
            </w:r>
          </w:p>
        </w:tc>
        <w:tc>
          <w:tcPr>
            <w:tcW w:type="dxa" w:w="2379"/>
          </w:tcPr>
          <w:p>
            <w:pPr>
              <w:spacing w:after="0"/>
            </w:pPr>
            <w:r/>
            <w:r>
              <w:rPr>
                <w:b w:val="0"/>
                <w:sz w:val="19"/>
              </w:rPr>
              <w:t>Tasks assigned</w:t>
            </w:r>
          </w:p>
        </w:tc>
      </w:tr>
      <w:tr>
        <w:tc>
          <w:tcPr>
            <w:tcW w:type="dxa" w:w="2379"/>
          </w:tcPr>
          <w:p>
            <w:pPr>
              <w:spacing w:after="0"/>
            </w:pPr>
            <w:r/>
            <w:r>
              <w:rPr>
                <w:b w:val="0"/>
                <w:sz w:val="19"/>
              </w:rPr>
              <w:t>Supervised pass</w:t>
            </w:r>
          </w:p>
        </w:tc>
        <w:tc>
          <w:tcPr>
            <w:tcW w:type="dxa" w:w="2379"/>
          </w:tcPr>
          <w:p>
            <w:pPr>
              <w:spacing w:after="0"/>
            </w:pPr>
            <w:r/>
            <w:r>
              <w:rPr>
                <w:b w:val="0"/>
                <w:sz w:val="19"/>
              </w:rPr>
              <w:t>Incoming crew</w:t>
            </w:r>
          </w:p>
        </w:tc>
        <w:tc>
          <w:tcPr>
            <w:tcW w:type="dxa" w:w="2379"/>
          </w:tcPr>
          <w:p>
            <w:pPr>
              <w:spacing w:after="0"/>
            </w:pPr>
            <w:r/>
            <w:r>
              <w:rPr>
                <w:b w:val="0"/>
                <w:sz w:val="19"/>
              </w:rPr>
              <w:t>Inspection method</w:t>
            </w:r>
          </w:p>
        </w:tc>
        <w:tc>
          <w:tcPr>
            <w:tcW w:type="dxa" w:w="2379"/>
          </w:tcPr>
          <w:p>
            <w:pPr>
              <w:spacing w:after="0"/>
            </w:pPr>
            <w:r/>
            <w:r>
              <w:rPr>
                <w:b w:val="0"/>
                <w:sz w:val="19"/>
              </w:rPr>
              <w:t>Inspection run</w:t>
            </w:r>
          </w:p>
        </w:tc>
      </w:tr>
      <w:tr>
        <w:tc>
          <w:tcPr>
            <w:tcW w:type="dxa" w:w="2379"/>
          </w:tcPr>
          <w:p>
            <w:pPr>
              <w:spacing w:after="0"/>
            </w:pPr>
            <w:r/>
            <w:r>
              <w:rPr>
                <w:b w:val="0"/>
                <w:sz w:val="19"/>
              </w:rPr>
              <w:t>Inspection</w:t>
            </w:r>
          </w:p>
        </w:tc>
        <w:tc>
          <w:tcPr>
            <w:tcW w:type="dxa" w:w="2379"/>
          </w:tcPr>
          <w:p>
            <w:pPr>
              <w:spacing w:after="0"/>
            </w:pPr>
            <w:r/>
            <w:r>
              <w:rPr>
                <w:b w:val="0"/>
                <w:sz w:val="19"/>
              </w:rPr>
              <w:t>Inspector</w:t>
            </w:r>
          </w:p>
        </w:tc>
        <w:tc>
          <w:tcPr>
            <w:tcW w:type="dxa" w:w="2379"/>
          </w:tcPr>
          <w:p>
            <w:pPr>
              <w:spacing w:after="0"/>
            </w:pPr>
            <w:r/>
            <w:r>
              <w:rPr>
                <w:b w:val="0"/>
                <w:sz w:val="19"/>
              </w:rPr>
              <w:t>Inspection report</w:t>
            </w:r>
          </w:p>
        </w:tc>
        <w:tc>
          <w:tcPr>
            <w:tcW w:type="dxa" w:w="2379"/>
          </w:tcPr>
          <w:p>
            <w:pPr>
              <w:spacing w:after="0"/>
            </w:pPr>
            <w:r/>
            <w:r>
              <w:rPr>
                <w:b w:val="0"/>
                <w:sz w:val="19"/>
              </w:rPr>
              <w:t>Release decision</w:t>
            </w:r>
          </w:p>
        </w:tc>
      </w:tr>
      <w:tr>
        <w:tc>
          <w:tcPr>
            <w:tcW w:type="dxa" w:w="2379"/>
          </w:tcPr>
          <w:p>
            <w:pPr>
              <w:spacing w:after="0"/>
            </w:pPr>
            <w:r/>
            <w:r>
              <w:rPr>
                <w:b w:val="0"/>
                <w:sz w:val="19"/>
              </w:rPr>
              <w:t>Correction</w:t>
            </w:r>
          </w:p>
        </w:tc>
        <w:tc>
          <w:tcPr>
            <w:tcW w:type="dxa" w:w="2379"/>
          </w:tcPr>
          <w:p>
            <w:pPr>
              <w:spacing w:after="0"/>
            </w:pPr>
            <w:r/>
            <w:r>
              <w:rPr>
                <w:b w:val="0"/>
                <w:sz w:val="19"/>
              </w:rPr>
              <w:t>Incoming crew</w:t>
            </w:r>
          </w:p>
        </w:tc>
        <w:tc>
          <w:tcPr>
            <w:tcW w:type="dxa" w:w="2379"/>
          </w:tcPr>
          <w:p>
            <w:pPr>
              <w:spacing w:after="0"/>
            </w:pPr>
            <w:r/>
            <w:r>
              <w:rPr>
                <w:b w:val="0"/>
                <w:sz w:val="19"/>
              </w:rPr>
              <w:t>Re clean log</w:t>
            </w:r>
          </w:p>
        </w:tc>
        <w:tc>
          <w:tcPr>
            <w:tcW w:type="dxa" w:w="2379"/>
          </w:tcPr>
          <w:p>
            <w:pPr>
              <w:spacing w:after="0"/>
            </w:pPr>
            <w:r/>
            <w:r>
              <w:rPr>
                <w:b w:val="0"/>
                <w:sz w:val="19"/>
              </w:rPr>
              <w:t>Re clean logged</w:t>
            </w:r>
          </w:p>
        </w:tc>
      </w:tr>
      <w:tr>
        <w:tc>
          <w:tcPr>
            <w:tcW w:type="dxa" w:w="2379"/>
          </w:tcPr>
          <w:p>
            <w:pPr>
              <w:spacing w:after="0"/>
            </w:pPr>
            <w:r/>
            <w:r>
              <w:rPr>
                <w:b w:val="0"/>
                <w:sz w:val="19"/>
              </w:rPr>
              <w:t>Release</w:t>
            </w:r>
          </w:p>
        </w:tc>
        <w:tc>
          <w:tcPr>
            <w:tcW w:type="dxa" w:w="2379"/>
          </w:tcPr>
          <w:p>
            <w:pPr>
              <w:spacing w:after="0"/>
            </w:pPr>
            <w:r/>
            <w:r>
              <w:rPr>
                <w:b w:val="0"/>
                <w:sz w:val="19"/>
              </w:rPr>
              <w:t>Inspector</w:t>
            </w:r>
          </w:p>
        </w:tc>
        <w:tc>
          <w:tcPr>
            <w:tcW w:type="dxa" w:w="2379"/>
          </w:tcPr>
          <w:p>
            <w:pPr>
              <w:spacing w:after="0"/>
            </w:pPr>
            <w:r/>
            <w:r>
              <w:rPr>
                <w:b w:val="0"/>
                <w:sz w:val="19"/>
              </w:rPr>
              <w:t>Release log</w:t>
            </w:r>
          </w:p>
        </w:tc>
        <w:tc>
          <w:tcPr>
            <w:tcW w:type="dxa" w:w="2379"/>
          </w:tcPr>
          <w:p>
            <w:pPr>
              <w:spacing w:after="0"/>
            </w:pPr>
            <w:r/>
            <w:r>
              <w:rPr>
                <w:b w:val="0"/>
                <w:sz w:val="19"/>
              </w:rPr>
              <w:t>Room released</w:t>
            </w:r>
          </w:p>
        </w:tc>
      </w:tr>
    </w:tbl>
    <w:p/>
    <w:p>
      <w:pPr>
        <w:pStyle w:val="Heading2"/>
      </w:pPr>
      <w:r>
        <w:t>10. How do you audit cleaning quality after the vendor switch?</w:t>
      </w:r>
    </w:p>
    <w:p>
      <w:r>
        <w:rPr>
          <w:b w:val="0"/>
        </w:rPr>
        <w:t>Quality audit after the switch runs in three layers, and each layer has a different owner.</w:t>
      </w:r>
    </w:p>
    <w:p>
      <w:r>
        <w:rPr>
          <w:b w:val="0"/>
        </w:rPr>
        <w:t>The day one inspection scores the first pass. The first week check compares re cleans and complaints against the written scope. The thirtieth day comparison benchmarks the new vendor against the documented baseline, not against the previous vendor's performance.</w:t>
      </w:r>
    </w:p>
    <w:p>
      <w:r>
        <w:rPr>
          <w:b w:val="0"/>
        </w:rPr>
        <w:t>The thirtieth day comparison is the one that protects the facility. Without it, the new contract is evaluated on vibes and on whoever complains loudest, and the facility gives up its strongest negotiating position.</w:t>
      </w:r>
    </w:p>
    <w:p>
      <w:r>
        <w:rPr>
          <w:b w:val="0"/>
        </w:rPr>
        <w:t>The audit should also track the operational indicators that quality reviews usually miss, such as overtime share, release lag and re clean rate, because those numbers explain why quality slipped without anyone filing a complaint.</w:t>
      </w:r>
    </w:p>
    <w:p>
      <w:r>
        <w:rPr>
          <w:b w:val="0"/>
        </w:rPr>
        <w:t>The audit should close with a decision: keep the contract, correct the scope, or move on. A quality audit that does not end in a decision is a meeting that produced no value.</w:t>
      </w:r>
    </w:p>
    <w:p>
      <w:r>
        <w:rPr>
          <w:b w:val="0"/>
        </w:rPr>
        <w:t>The audit should compare the new vendor against the documented baseline with the same metric set used before the switch, so the comparison is apples to apples rather than vibes to vibes.</w:t>
      </w:r>
    </w:p>
    <w:p>
      <w:r>
        <w:rPr>
          <w:b w:val="0"/>
        </w:rPr>
        <w:t>The audit should also assign an owner for each finding, because an unowned finding does not get fixed and a fixed finding that is never rechecked does not count.</w:t>
      </w:r>
    </w:p>
    <w:p>
      <w:r>
        <w:rPr>
          <w:b w:val="0"/>
        </w:rPr>
        <w:t>The audit should also define the severity thresholds that move a finding from corrective action to contract termination, because the severity scale is what separates a quality issue from a performance issue.</w:t>
      </w:r>
    </w:p>
    <w:p>
      <w:r>
        <w:rPr>
          <w:b w:val="0"/>
        </w:rPr>
        <w:t>The audit should also include the client perception layer, because a clean operation with a silent client is not a clean operation.</w:t>
      </w:r>
    </w:p>
    <w:p>
      <w:r>
        <w:rPr>
          <w:b w:val="0"/>
        </w:rPr>
        <w:t>The audit should also produce a written corrective action plan with owners and dates, because a finding without an owner and a date is a finding that will not survive the next month.</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Metric</w:t>
            </w:r>
          </w:p>
        </w:tc>
        <w:tc>
          <w:tcPr>
            <w:tcW w:type="dxa" w:w="2379"/>
            <w:shd w:val="clear" w:fill="1A1A1A"/>
          </w:tcPr>
          <w:p>
            <w:pPr>
              <w:spacing w:after="0"/>
            </w:pPr>
            <w:r>
              <w:rPr>
                <w:b/>
                <w:color w:val="FFFFFF"/>
              </w:rPr>
            </w:r>
            <w:r>
              <w:rPr>
                <w:b/>
                <w:color w:val="FFFFFF"/>
                <w:sz w:val="19"/>
              </w:rPr>
              <w:t>Baseline</w:t>
            </w:r>
          </w:p>
        </w:tc>
        <w:tc>
          <w:tcPr>
            <w:tcW w:type="dxa" w:w="2379"/>
            <w:shd w:val="clear" w:fill="1A1A1A"/>
          </w:tcPr>
          <w:p>
            <w:pPr>
              <w:spacing w:after="0"/>
            </w:pPr>
            <w:r>
              <w:rPr>
                <w:b/>
                <w:color w:val="FFFFFF"/>
              </w:rPr>
            </w:r>
            <w:r>
              <w:rPr>
                <w:b/>
                <w:color w:val="FFFFFF"/>
                <w:sz w:val="19"/>
              </w:rPr>
              <w:t>First month reading</w:t>
            </w:r>
          </w:p>
        </w:tc>
        <w:tc>
          <w:tcPr>
            <w:tcW w:type="dxa" w:w="2379"/>
            <w:shd w:val="clear" w:fill="1A1A1A"/>
          </w:tcPr>
          <w:p>
            <w:pPr>
              <w:spacing w:after="0"/>
            </w:pPr>
            <w:r>
              <w:rPr>
                <w:b/>
                <w:color w:val="FFFFFF"/>
              </w:rPr>
            </w:r>
            <w:r>
              <w:rPr>
                <w:b/>
                <w:color w:val="FFFFFF"/>
                <w:sz w:val="19"/>
              </w:rPr>
              <w:t>Action</w:t>
            </w:r>
          </w:p>
        </w:tc>
      </w:tr>
      <w:tr>
        <w:tc>
          <w:tcPr>
            <w:tcW w:type="dxa" w:w="2379"/>
          </w:tcPr>
          <w:p>
            <w:pPr>
              <w:spacing w:after="0"/>
            </w:pPr>
            <w:r/>
            <w:r>
              <w:rPr>
                <w:b w:val="0"/>
                <w:sz w:val="19"/>
              </w:rPr>
              <w:t>Rework rate</w:t>
            </w:r>
          </w:p>
        </w:tc>
        <w:tc>
          <w:tcPr>
            <w:tcW w:type="dxa" w:w="2379"/>
          </w:tcPr>
          <w:p>
            <w:pPr>
              <w:spacing w:after="0"/>
            </w:pPr>
            <w:r/>
            <w:r>
              <w:rPr>
                <w:b w:val="0"/>
                <w:sz w:val="19"/>
              </w:rPr>
              <w:t>Below 8 percent</w:t>
            </w:r>
          </w:p>
        </w:tc>
        <w:tc>
          <w:tcPr>
            <w:tcW w:type="dxa" w:w="2379"/>
          </w:tcPr>
          <w:p>
            <w:pPr>
              <w:spacing w:after="0"/>
            </w:pPr>
            <w:r/>
            <w:r>
              <w:rPr>
                <w:b w:val="0"/>
                <w:sz w:val="19"/>
              </w:rPr>
              <w:t>Being tracked</w:t>
            </w:r>
          </w:p>
        </w:tc>
        <w:tc>
          <w:tcPr>
            <w:tcW w:type="dxa" w:w="2379"/>
          </w:tcPr>
          <w:p>
            <w:pPr>
              <w:spacing w:after="0"/>
            </w:pPr>
            <w:r/>
            <w:r>
              <w:rPr>
                <w:b w:val="0"/>
                <w:sz w:val="19"/>
              </w:rPr>
              <w:t>Correct scope</w:t>
            </w:r>
          </w:p>
        </w:tc>
      </w:tr>
      <w:tr>
        <w:tc>
          <w:tcPr>
            <w:tcW w:type="dxa" w:w="2379"/>
          </w:tcPr>
          <w:p>
            <w:pPr>
              <w:spacing w:after="0"/>
            </w:pPr>
            <w:r/>
            <w:r>
              <w:rPr>
                <w:b w:val="0"/>
                <w:sz w:val="19"/>
              </w:rPr>
              <w:t>Overtime share</w:t>
            </w:r>
          </w:p>
        </w:tc>
        <w:tc>
          <w:tcPr>
            <w:tcW w:type="dxa" w:w="2379"/>
          </w:tcPr>
          <w:p>
            <w:pPr>
              <w:spacing w:after="0"/>
            </w:pPr>
            <w:r/>
            <w:r>
              <w:rPr>
                <w:b w:val="0"/>
                <w:sz w:val="19"/>
              </w:rPr>
              <w:t>Below 5 percent</w:t>
            </w:r>
          </w:p>
        </w:tc>
        <w:tc>
          <w:tcPr>
            <w:tcW w:type="dxa" w:w="2379"/>
          </w:tcPr>
          <w:p>
            <w:pPr>
              <w:spacing w:after="0"/>
            </w:pPr>
            <w:r/>
            <w:r>
              <w:rPr>
                <w:b w:val="0"/>
                <w:sz w:val="19"/>
              </w:rPr>
              <w:t>Being tracked</w:t>
            </w:r>
          </w:p>
        </w:tc>
        <w:tc>
          <w:tcPr>
            <w:tcW w:type="dxa" w:w="2379"/>
          </w:tcPr>
          <w:p>
            <w:pPr>
              <w:spacing w:after="0"/>
            </w:pPr>
            <w:r/>
            <w:r>
              <w:rPr>
                <w:b w:val="0"/>
                <w:sz w:val="19"/>
              </w:rPr>
              <w:t>Adjust schedule</w:t>
            </w:r>
          </w:p>
        </w:tc>
      </w:tr>
      <w:tr>
        <w:tc>
          <w:tcPr>
            <w:tcW w:type="dxa" w:w="2379"/>
          </w:tcPr>
          <w:p>
            <w:pPr>
              <w:spacing w:after="0"/>
            </w:pPr>
            <w:r/>
            <w:r>
              <w:rPr>
                <w:b w:val="0"/>
                <w:sz w:val="19"/>
              </w:rPr>
              <w:t>Release lag</w:t>
            </w:r>
          </w:p>
        </w:tc>
        <w:tc>
          <w:tcPr>
            <w:tcW w:type="dxa" w:w="2379"/>
          </w:tcPr>
          <w:p>
            <w:pPr>
              <w:spacing w:after="0"/>
            </w:pPr>
            <w:r/>
            <w:r>
              <w:rPr>
                <w:b w:val="0"/>
                <w:sz w:val="19"/>
              </w:rPr>
              <w:t>Under 30 min</w:t>
            </w:r>
          </w:p>
        </w:tc>
        <w:tc>
          <w:tcPr>
            <w:tcW w:type="dxa" w:w="2379"/>
          </w:tcPr>
          <w:p>
            <w:pPr>
              <w:spacing w:after="0"/>
            </w:pPr>
            <w:r/>
            <w:r>
              <w:rPr>
                <w:b w:val="0"/>
                <w:sz w:val="19"/>
              </w:rPr>
              <w:t>Being tracked</w:t>
            </w:r>
          </w:p>
        </w:tc>
        <w:tc>
          <w:tcPr>
            <w:tcW w:type="dxa" w:w="2379"/>
          </w:tcPr>
          <w:p>
            <w:pPr>
              <w:spacing w:after="0"/>
            </w:pPr>
            <w:r/>
            <w:r>
              <w:rPr>
                <w:b w:val="0"/>
                <w:sz w:val="19"/>
              </w:rPr>
              <w:t>Fix inspection flow</w:t>
            </w:r>
          </w:p>
        </w:tc>
      </w:tr>
    </w:tbl>
    <w:p/>
    <w:p>
      <w:pPr>
        <w:pStyle w:val="Heading2"/>
      </w:pPr>
      <w:r>
        <w:t>11. What should a cleaning vendor transition checklist include?</w:t>
      </w:r>
    </w:p>
    <w:p>
      <w:r>
        <w:rPr>
          <w:b w:val="0"/>
        </w:rPr>
        <w:t>The checklist has nine blocks, and each block has a single owner.</w:t>
      </w:r>
    </w:p>
    <w:p>
      <w:r>
        <w:rPr>
          <w:b w:val="0"/>
        </w:rPr>
        <w:t>Written notice. Cure period. Scope document. Access list. Supply staging. Crew plan. Task list. Inspection method. Quality reporting.</w:t>
      </w:r>
    </w:p>
    <w:p>
      <w:r>
        <w:rPr>
          <w:b w:val="0"/>
        </w:rPr>
        <w:t>Facilities that run a transition without all nine blocks are running on memory, and memory is the asset that fails first during a switch.</w:t>
      </w:r>
    </w:p>
    <w:p>
      <w:r>
        <w:rPr>
          <w:b w:val="0"/>
        </w:rPr>
        <w:t>The checklist should also include a communication plan for staff, a client communication plan when the cleaning affects shared spaces, and a billing reconciliation step, because the transition touches three systems that rarely talk to each other.</w:t>
      </w:r>
    </w:p>
    <w:p>
      <w:r>
        <w:rPr>
          <w:b w:val="0"/>
        </w:rPr>
        <w:t>The checklist should be run as a live document during the window, with each item checked off as its phase closes, rather than compiled at the end as a retrospective.</w:t>
      </w:r>
    </w:p>
    <w:p>
      <w:r>
        <w:rPr>
          <w:b w:val="0"/>
        </w:rPr>
        <w:t>The checklist should include a rollback step, because a transition that cannot be reversed cleanly will be reversed messily when the first quality result disappoints.</w:t>
      </w:r>
    </w:p>
    <w:p>
      <w:r>
        <w:rPr>
          <w:b w:val="0"/>
        </w:rPr>
        <w:t>The checklist should also define the sign off chain for the first week, including who reviews the first quality report and who approves the next phase of the transition.</w:t>
      </w:r>
    </w:p>
    <w:p>
      <w:r>
        <w:rPr>
          <w:b w:val="0"/>
        </w:rPr>
        <w:t>The checklist should also define the data that has to be reported at the end of the transition, including the re clean count and the client feedback count, because the closing report is what the next contract will be compared against.</w:t>
      </w:r>
    </w:p>
    <w:p>
      <w:pPr>
        <w:pStyle w:val="Heading2"/>
      </w:pPr>
      <w:r>
        <w:t>12. How do you prevent a service gap on day one?</w:t>
      </w:r>
    </w:p>
    <w:p>
      <w:r>
        <w:rPr>
          <w:b w:val="0"/>
        </w:rPr>
        <w:t>The gap is prevented by sequence, not by hope.</w:t>
      </w:r>
    </w:p>
    <w:p>
      <w:r>
        <w:rPr>
          <w:b w:val="0"/>
        </w:rPr>
        <w:t>Access is ready before cleaning starts. Supplies are staged before rooms are assigned. The inspection is defined before the pass begins. The release rule is written before the first room is cleaned.</w:t>
      </w:r>
    </w:p>
    <w:p>
      <w:r>
        <w:rPr>
          <w:b w:val="0"/>
        </w:rPr>
        <w:t>The checklist order is the prevention order, and it should be followed the same way every time.</w:t>
      </w:r>
    </w:p>
    <w:p>
      <w:r>
        <w:rPr>
          <w:b w:val="0"/>
        </w:rPr>
        <w:t>Facilities that prevent gaps this way also prevent the most common operational disease in commercial cleaning: cleaning rooms nobody requested, because the sequence allowed an early release. The release discipline is the cheapest gap prevention tool that exists.</w:t>
      </w:r>
    </w:p>
    <w:p>
      <w:r>
        <w:rPr>
          <w:b w:val="0"/>
        </w:rPr>
        <w:t>Prevention should also cover the calendar. The first cleaning day should not be placed immediately after a holiday, a long weekend or a busy client week, because the transition load then stacks with existing demand.</w:t>
      </w:r>
    </w:p>
    <w:p>
      <w:r>
        <w:rPr>
          <w:b w:val="0"/>
        </w:rPr>
        <w:t>Prevention should also cover the written release rule: release conditions should be fixed before the first pass, because release conditions written after the first pass become a negotiation rather than a standard.</w:t>
      </w:r>
    </w:p>
    <w:p>
      <w:r>
        <w:rPr>
          <w:b w:val="0"/>
        </w:rPr>
        <w:t>Prevention should also define the escalation path for a gap that still occurs, including who authorizes a re clean outside the normal schedule and how the cost is recovered.</w:t>
      </w:r>
    </w:p>
    <w:p>
      <w:r>
        <w:rPr>
          <w:b w:val="0"/>
        </w:rPr>
        <w:t>Prevention should also define the communication protocol for the first week, because silence between the facility and the vendor is where small issues become big ones.</w:t>
      </w:r>
    </w:p>
    <w:p>
      <w:r>
        <w:rPr>
          <w:b w:val="0"/>
        </w:rPr>
        <w:t>Prevention should also produce a written first week debrief, because the first week should end with a debrief that captures what worked and what did not, and that debrief should feed the closing phase of the transition.</w:t>
      </w:r>
    </w:p>
    <w:p>
      <w:r>
        <w:rPr>
          <w:b w:val="0"/>
        </w:rPr>
        <w:t>Prevention should also produce a written gap response script for the first week, because the first response to a gap in the first week should be scripted rather than improvised.</w:t>
      </w:r>
    </w:p>
    <w:p>
      <w:pPr>
        <w:pStyle w:val="Heading2"/>
      </w:pPr>
      <w:r>
        <w:t>13. When is it time to renegotiate or end a commercial cleaning contract?</w:t>
      </w:r>
    </w:p>
    <w:p>
      <w:r>
        <w:rPr>
          <w:b w:val="0"/>
        </w:rPr>
        <w:t>Renegotiation after a switch is usually a sign that the scope transfer failed.</w:t>
      </w:r>
    </w:p>
    <w:p>
      <w:r>
        <w:rPr>
          <w:b w:val="0"/>
        </w:rPr>
        <w:t>Before ending a contract, review the exit terms: cure period, notice, termination for cause and fees. Facilities that switch without those terms are negotiating from weakness, because every conversation then moves to the relationship instead of to the contract.</w:t>
      </w:r>
    </w:p>
    <w:p>
      <w:r>
        <w:rPr>
          <w:b w:val="0"/>
        </w:rPr>
        <w:t>The right time to renegotiate is after the thirty day verification layer closes, when the facility has real numbers about the new vendor rather than impressions about the old one.</w:t>
      </w:r>
    </w:p>
    <w:p>
      <w:r>
        <w:rPr>
          <w:b w:val="0"/>
        </w:rPr>
        <w:t>The decision to renegotiate should be data driven. A facility that renegotiates inside the first month without the verification layer is doing politics, and politics produces complaints rather than contracts.</w:t>
      </w:r>
    </w:p>
    <w:p>
      <w:r>
        <w:rPr>
          <w:b w:val="0"/>
        </w:rPr>
        <w:t>The decision to switch should also account for the cost of a failed transition, including overtime, re cleans and lost client confidence, because those costs are usually higher than the price difference between the two vendors.</w:t>
      </w:r>
    </w:p>
    <w:p>
      <w:r>
        <w:rPr>
          <w:b w:val="0"/>
        </w:rPr>
        <w:t>The evaluation of a cleaning vendor switch should also weigh the cost of a failed handoff against the cost of a careful one, because the careful path is usually the cheaper path when the scope is complex.</w:t>
      </w:r>
    </w:p>
    <w:p>
      <w:r>
        <w:rPr>
          <w:b w:val="0"/>
        </w:rPr>
        <w:t>A facility should also define what a successful transition looks like before the first shift of the new vendor, because success criteria set before execution are the only criteria that survive the pressure of day one.</w:t>
      </w:r>
    </w:p>
    <w:p>
      <w:r>
        <w:rPr>
          <w:b w:val="0"/>
        </w:rPr>
        <w:t>Closing phase one should also produce a written acceptance test for the new vendor, because the first month should end with a test that the facility runs rather than a feeling that it had.</w:t>
      </w:r>
    </w:p>
    <w:p>
      <w:r>
        <w:rPr>
          <w:b w:val="0"/>
        </w:rPr>
        <w:t>Closing phase two should also produce a written renewal trigger, because the renegotiation conversation should start from data that was produced during the transition rather than from impressions that were produced during the sales cycle.</w:t>
      </w:r>
    </w:p>
    <w:p>
      <w:r>
        <w:rPr>
          <w:b w:val="0"/>
        </w:rPr>
        <w:t>The closing phase should also produce a written cost baseline for the first month, because the cost of the transition should be measured against the cost that was planned, and the variance should be explained before the facility signs off on the new vendor.</w:t>
      </w:r>
    </w:p>
    <w:p>
      <w:r>
        <w:rPr>
          <w:b w:val="0"/>
        </w:rPr>
        <w:t>The closing phase should also produce a written quality baseline for the first month, because the quality baseline should be set before the first cleaning pass and then compared against the same measurement after it.</w:t>
      </w:r>
    </w:p>
    <w:p>
      <w:r>
        <w:rPr>
          <w:b w:val="0"/>
        </w:rPr>
        <w:t>The closing phase should also produce a written operations baseline for the first month, because the operations baseline should capture the overtime, the release lag and the re clean rate before the first pass and then compare them after.</w:t>
      </w:r>
    </w:p>
    <w:p>
      <w:r>
        <w:rPr>
          <w:b w:val="0"/>
        </w:rPr>
        <w:t>The closing phase should also produce a written client baseline for the first month, because the client baseline should capture the perception before the switch and the perception after, because perception is the layer that operational metrics cannot see.</w:t>
      </w:r>
    </w:p>
    <w:p>
      <w:r>
        <w:rPr>
          <w:b w:val="0"/>
        </w:rPr>
        <w:t>The closing phase should also produce a written risk register for the first month, because the risk register should list the top five risks of the transition and assign an owner and a mitigation to each before the new vendor takes full scope.</w:t>
      </w:r>
    </w:p>
    <w:p>
      <w:r>
        <w:rPr>
          <w:b w:val="0"/>
        </w:rPr>
        <w:t>The closing phase should also produce a written lessons learned record for the transition, because the lessons learned record should capture what the facility would do differently in the next switch, and that record should be kept with the contract file.</w:t>
      </w:r>
    </w:p>
    <w:p>
      <w:r>
        <w:rPr>
          <w:b w:val="0"/>
        </w:rPr>
        <w:t>The closing phase should also produce a written acceptance package for the facility, because the acceptance package should combine the acceptance test, the quality baseline, the operations baseline and the cost baseline into a single sign off artifact for the decision maker.</w:t>
      </w:r>
    </w:p>
    <w:p>
      <w:r>
        <w:rPr>
          <w:b w:val="0"/>
        </w:rPr>
        <w:t>The closing phase should also produce a written monitoring plan for the first month, because the monitoring plan should define the weekly checkpoints that the facility will run against the new vendor after the transition closes.</w:t>
      </w:r>
    </w:p>
    <w:p>
      <w:pPr>
        <w:pStyle w:val="Heading2"/>
      </w:pPr>
      <w:r>
        <w:t>FAQ</w:t>
      </w:r>
    </w:p>
    <w:p>
      <w:r>
        <w:rPr>
          <w:b/>
        </w:rPr>
        <w:t>How do I switch commercial cleaning vendors without service gaps?</w:t>
      </w:r>
    </w:p>
    <w:p>
      <w:r>
        <w:rPr>
          <w:b w:val="0"/>
        </w:rPr>
        <w:t>Write the scope before the last shift, stage access and supplies before day one, run the incoming crew under supervision during the overlap, and inspect before release.</w:t>
      </w:r>
    </w:p>
    <w:p>
      <w:r>
        <w:rPr>
          <w:b/>
        </w:rPr>
        <w:t>How much notice should I give a commercial cleaning vendor before switching?</w:t>
      </w:r>
    </w:p>
    <w:p>
      <w:r>
        <w:rPr>
          <w:b w:val="0"/>
        </w:rPr>
        <w:t>Thirty days is the standard window for a planned transition, with the first five days reserved for notice and overlap and the remaining phases running inside the window.</w:t>
      </w:r>
    </w:p>
    <w:p>
      <w:r>
        <w:rPr>
          <w:b/>
        </w:rPr>
        <w:t>How do I transfer the cleaning crew during a vendor change?</w:t>
      </w:r>
    </w:p>
    <w:p>
      <w:r>
        <w:rPr>
          <w:b w:val="0"/>
        </w:rPr>
        <w:t>Name a crew lead on the incoming side before day one, keep the outgoing crew available during the overlap, and brief the full team before the first cleaning run.</w:t>
      </w:r>
    </w:p>
    <w:p>
      <w:r>
        <w:rPr>
          <w:b/>
        </w:rPr>
        <w:t>What is the first day checklist when switching cleaning vendors?</w:t>
      </w:r>
    </w:p>
    <w:p>
      <w:r>
        <w:rPr>
          <w:b w:val="0"/>
        </w:rPr>
        <w:t>Walkthrough, task list load, supervised cleaning pass, inspection, correction and release, then a quality check against the written scope.</w:t>
      </w:r>
    </w:p>
    <w:p>
      <w:r>
        <w:rPr>
          <w:b/>
        </w:rPr>
        <w:t>How do I know if the new cleaning vendor is actually clean?</w:t>
      </w:r>
    </w:p>
    <w:p>
      <w:r>
        <w:rPr>
          <w:b w:val="0"/>
        </w:rPr>
        <w:t>Inspect before release, track re cleans against the written scope, and compare the first thirty days against the documented baseline.</w:t>
      </w:r>
    </w:p>
    <w:p>
      <w:r>
        <w:rPr>
          <w:b/>
        </w:rPr>
        <w:t>How long does a commercial cleaning vendor transition take?</w:t>
      </w:r>
    </w:p>
    <w:p>
      <w:r>
        <w:rPr>
          <w:b w:val="0"/>
        </w:rPr>
        <w:t>A structured transition runs in four phases inside a thirty day window: notice and overlap, scope transfer, cleaning handoff and verification.</w:t>
      </w:r>
    </w:p>
    <w:p>
      <w:r>
        <w:rPr>
          <w:b/>
        </w:rPr>
        <w:t>What should be in a commercial cleaning contract exit clause?</w:t>
      </w:r>
    </w:p>
    <w:p>
      <w:r>
        <w:rPr>
          <w:b w:val="0"/>
        </w:rPr>
        <w:t>A cure period, written notice terms, termination for cause and fee structure, so the facility can act without negotiating from an informal position.</w:t>
      </w:r>
    </w:p>
    <w:p>
      <w:r>
        <w:rPr>
          <w:b/>
        </w:rPr>
        <w:t>Do I need to clean during the transition period between vendors?</w:t>
      </w:r>
    </w:p>
    <w:p>
      <w:r>
        <w:rPr>
          <w:b w:val="0"/>
        </w:rPr>
        <w:t>The transition period should keep service running through overlap, supervised passes and re cleans, so the facility never holds a gap in its schedule.</w:t>
      </w:r>
    </w:p>
    <w:p>
      <w:r>
        <w:rPr>
          <w:b/>
        </w:rPr>
        <w:t>How do I prevent a service gap on the first day of a new cleaning vendor?</w:t>
      </w:r>
    </w:p>
    <w:p>
      <w:r>
        <w:rPr>
          <w:b w:val="0"/>
        </w:rPr>
        <w:t>Sequence the handoff: access before cleaning, supplies before rooms, inspection before release, verification before sign off.</w:t>
      </w:r>
    </w:p>
    <w:p>
      <w:r>
        <w:rPr>
          <w:b/>
        </w:rPr>
        <w:t>How do I audit cleaning quality after switching vendors?</w:t>
      </w:r>
    </w:p>
    <w:p>
      <w:r>
        <w:rPr>
          <w:b w:val="0"/>
        </w:rPr>
        <w:t>Run a day one inspection, a first week check and a thirtieth day comparison, all against the written scope rather than against the previous vendor.</w:t>
      </w:r>
    </w:p>
    <w:p>
      <w:pPr>
        <w:pStyle w:val="Heading2"/>
      </w:pPr>
      <w:r>
        <w:t>Next step</w:t>
      </w:r>
    </w:p>
    <w:p>
      <w:r>
        <w:rPr>
          <w:b w:val="0"/>
        </w:rPr>
        <w:t>If the cleaning vendor switch is on the calendar, the first deliverable is not the new contract. It is the written scope, the access list and the overlap plan.</w:t>
      </w:r>
    </w:p>
    <w:p>
      <w:r>
        <w:rPr>
          <w:b w:val="0"/>
        </w:rPr>
        <w:t xml:space="preserve">Premium Cleaning Services has run commercial cleaning and hotel housekeeping in New Jersey and New York since 2012, with a dedicated crew per property, dedicated supervision and inspection reports in the brand's format. </w:t>
      </w:r>
      <w:r>
        <w:rPr>
          <w:b/>
        </w:rPr>
        <w:t>98% client retention</w:t>
      </w:r>
      <w:r>
        <w:rPr>
          <w:b w:val="0"/>
        </w:rPr>
        <w:t xml:space="preserve">, a </w:t>
      </w:r>
      <w:r>
        <w:rPr>
          <w:b/>
        </w:rPr>
        <w:t>bonded and insured</w:t>
      </w:r>
      <w:r>
        <w:rPr>
          <w:b w:val="0"/>
        </w:rPr>
        <w:t xml:space="preserve"> team, and a </w:t>
      </w:r>
      <w:r>
        <w:rPr>
          <w:b/>
        </w:rPr>
        <w:t>5.0 rating on 43 reviews</w:t>
      </w:r>
      <w:r>
        <w:rPr>
          <w:b w:val="0"/>
        </w:rPr>
        <w:t>.</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For a documented transition process, scope transfer and day one handoff, talk to the team: </w:t>
      </w:r>
      <w:r>
        <w:rPr>
          <w:b/>
        </w:rPr>
        <w:t>(973) 204-2310</w:t>
      </w:r>
      <w:r>
        <w:rPr>
          <w:b w:val="0"/>
        </w:rPr>
        <w:t xml:space="preserve"> · 107 Vesey St, Newark, NJ 07105.</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"@graph":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"How to Switch Commercial Cleaning Vendors in 30 Days Without Service Gaps",</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"Commercial cleaning vendor transition without service gaps",</w:t>
      </w:r>
    </w:p>
    <w:p>
      <w:pPr>
        <w:spacing w:after="0"/>
        <w:ind w:left="227"/>
      </w:pPr>
      <w:r>
        <w:rPr>
          <w:rFonts w:ascii="Courier New" w:hAnsi="Courier New"/>
          <w:color w:val="333333"/>
          <w:sz w:val="15"/>
        </w:rPr>
        <w:t xml:space="preserve">      "mainEntityOfPage": "https://premiumcleaningnj.com/office-cleaning-small-business"</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"How do I switch commercial cleaning vendors without service gaps?", "acceptedAnswer": {"@type": "Answer", "text": "Write the scope before the last shift, stage access and supplies before day one, run the incoming crew under supervision during the overlap, and inspect before release."}},</w:t>
      </w:r>
    </w:p>
    <w:p>
      <w:pPr>
        <w:spacing w:after="0"/>
        <w:ind w:left="227"/>
      </w:pPr>
      <w:r>
        <w:rPr>
          <w:rFonts w:ascii="Courier New" w:hAnsi="Courier New"/>
          <w:color w:val="333333"/>
          <w:sz w:val="15"/>
        </w:rPr>
        <w:t xml:space="preserve">        {"@type": "Question", "name": "How much notice should I give a commercial cleaning vendor before switching?", "acceptedAnswer": {"@type": "Answer", "text": "Thirty days is the standard window for a planned transition, with the first five days reserved for notice and overlap."}},</w:t>
      </w:r>
    </w:p>
    <w:p>
      <w:pPr>
        <w:spacing w:after="0"/>
        <w:ind w:left="227"/>
      </w:pPr>
      <w:r>
        <w:rPr>
          <w:rFonts w:ascii="Courier New" w:hAnsi="Courier New"/>
          <w:color w:val="333333"/>
          <w:sz w:val="15"/>
        </w:rPr>
        <w:t xml:space="preserve">        {"@type": "Question", "name": "How do I transfer the cleaning crew during a vendor change?", "acceptedAnswer": {"@type": "Answer", "text": "Name a crew lead on the incoming side before day one, keep the outgoing crew available during the overlap, and brief the full team before the first cleaning run."}},</w:t>
      </w:r>
    </w:p>
    <w:p>
      <w:pPr>
        <w:spacing w:after="0"/>
        <w:ind w:left="227"/>
      </w:pPr>
      <w:r>
        <w:rPr>
          <w:rFonts w:ascii="Courier New" w:hAnsi="Courier New"/>
          <w:color w:val="333333"/>
          <w:sz w:val="15"/>
        </w:rPr>
        <w:t xml:space="preserve">        {"@type": "Question", "name": "What is the first day checklist when switching cleaning vendors?", "acceptedAnswer": {"@type": "Answer", "text": "Walkthrough, task list load, supervised cleaning pass, inspection, correction and release, then a quality check against the written scope."}},</w:t>
      </w:r>
    </w:p>
    <w:p>
      <w:pPr>
        <w:spacing w:after="0"/>
        <w:ind w:left="227"/>
      </w:pPr>
      <w:r>
        <w:rPr>
          <w:rFonts w:ascii="Courier New" w:hAnsi="Courier New"/>
          <w:color w:val="333333"/>
          <w:sz w:val="15"/>
        </w:rPr>
        <w:t xml:space="preserve">        {"@type": "Question", "name": "How do I know if the new cleaning vendor is actually clean?", "acceptedAnswer": {"@type": "Answer", "text": "Inspect before release, track re cleans against the written scope, and compare the first thirty days against the documented baseline."}},</w:t>
      </w:r>
    </w:p>
    <w:p>
      <w:pPr>
        <w:spacing w:after="0"/>
        <w:ind w:left="227"/>
      </w:pPr>
      <w:r>
        <w:rPr>
          <w:rFonts w:ascii="Courier New" w:hAnsi="Courier New"/>
          <w:color w:val="333333"/>
          <w:sz w:val="15"/>
        </w:rPr>
        <w:t xml:space="preserve">        {"@type": "Question", "name": "How long does a commercial cleaning vendor transition take?", "acceptedAnswer": {"@type": "Answer", "text": "A structured transition runs in four phases inside a thirty day window: notice and overlap, scope transfer, cleaning handoff and verification."}},</w:t>
      </w:r>
    </w:p>
    <w:p>
      <w:pPr>
        <w:spacing w:after="0"/>
        <w:ind w:left="227"/>
      </w:pPr>
      <w:r>
        <w:rPr>
          <w:rFonts w:ascii="Courier New" w:hAnsi="Courier New"/>
          <w:color w:val="333333"/>
          <w:sz w:val="15"/>
        </w:rPr>
        <w:t xml:space="preserve">        {"@type": "Question", "name": "What should be in a commercial cleaning contract exit clause?", "acceptedAnswer": {"@type": "Answer", "text": "A cure period, written notice terms, termination for cause and fee structure, so the facility can act without negotiating from an informal position."}},</w:t>
      </w:r>
    </w:p>
    <w:p>
      <w:pPr>
        <w:spacing w:after="0"/>
        <w:ind w:left="227"/>
      </w:pPr>
      <w:r>
        <w:rPr>
          <w:rFonts w:ascii="Courier New" w:hAnsi="Courier New"/>
          <w:color w:val="333333"/>
          <w:sz w:val="15"/>
        </w:rPr>
        <w:t xml:space="preserve">        {"@type": "Question", "name": "Do I need to clean during the transition period between vendors?", "acceptedAnswer": {"@type": "Answer", "text": "The transition period should keep service running through overlap, supervised passes and re cleans, so the facility never holds a gap in its schedule."}},</w:t>
      </w:r>
    </w:p>
    <w:p>
      <w:pPr>
        <w:spacing w:after="0"/>
        <w:ind w:left="227"/>
      </w:pPr>
      <w:r>
        <w:rPr>
          <w:rFonts w:ascii="Courier New" w:hAnsi="Courier New"/>
          <w:color w:val="333333"/>
          <w:sz w:val="15"/>
        </w:rPr>
        <w:t xml:space="preserve">        {"@type": "Question", "name": "How do I prevent a service gap on the first day of a new cleaning vendor?", "acceptedAnswer": {"@type": "Answer", "text": "Sequence the handoff: access before cleaning, supplies before rooms, inspection before release, verification before sign off."}},</w:t>
      </w:r>
    </w:p>
    <w:p>
      <w:pPr>
        <w:spacing w:after="0"/>
        <w:ind w:left="227"/>
      </w:pPr>
      <w:r>
        <w:rPr>
          <w:rFonts w:ascii="Courier New" w:hAnsi="Courier New"/>
          <w:color w:val="333333"/>
          <w:sz w:val="15"/>
        </w:rPr>
        <w:t xml:space="preserve">        {"@type": "Question", "name": "How do I audit cleaning quality after switching vendors?", "acceptedAnswer": {"@type": "Answer", "text": "Run a day one inspection, a first week check and a thirtieth day comparison, all against the written scope rather than against the previous vendor."}}</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200" w:after="120"/>
      </w:pPr>
      <w:r>
        <w:rPr>
          <w:b/>
          <w:color w:val="8A6D3B"/>
          <w:sz w:val="17"/>
        </w:rPr>
        <w:t>FOLHA DE APROVAÇÃO</w:t>
      </w:r>
    </w:p>
    <w:p>
      <w:r>
        <w:rPr>
          <w:b/>
          <w:color w:val="141414"/>
          <w:sz w:val="34"/>
        </w:rPr>
        <w:t>Bloco B — Commercial &amp; Office</w:t>
      </w:r>
    </w:p>
    <w:p>
      <w:pPr>
        <w:spacing w:before="40" w:after="200"/>
        <w:pBdr>
          <w:bottom w:val="single" w:sz="6" w:space="1" w:color="DED7C8"/>
        </w:pBdr>
      </w:pPr>
    </w:p>
    <w:p>
      <w:r>
        <w:rPr>
          <w:b w:val="0"/>
        </w:rPr>
        <w:t>Confira cada artigo e marque a decisão. As observações podem ser feitas por número de artigo, no campo abaixo da tabela. Nenhum conteúdo será publicado antes desta aprovação.</w:t>
      </w:r>
    </w:p>
    <w:p/>
    <w:tbl>
      <w:tblPr>
        <w:tblStyle w:val="TableGrid"/>
        <w:tblW w:type="auto" w:w="0"/>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Layout w:type="fixed"/>
      </w:tblPr>
      <w:tblGrid>
        <w:gridCol w:w="510"/>
        <w:gridCol w:w="3912"/>
        <w:gridCol w:w="2154"/>
        <w:gridCol w:w="907"/>
        <w:gridCol w:w="1701"/>
      </w:tblGrid>
      <w:tr>
        <w:tc>
          <w:tcPr>
            <w:tcW w:type="dxa" w:w="510"/>
            <w:shd w:val="clear" w:fill="1A1A1A"/>
          </w:tcPr>
          <w:p>
            <w:pPr>
              <w:spacing w:after="0"/>
            </w:pPr>
            <w:r/>
            <w:r>
              <w:rPr>
                <w:b/>
                <w:color w:val="FFFFFF"/>
                <w:sz w:val="17"/>
              </w:rPr>
              <w:t>#</w:t>
            </w:r>
          </w:p>
        </w:tc>
        <w:tc>
          <w:tcPr>
            <w:tcW w:type="dxa" w:w="3912"/>
            <w:shd w:val="clear" w:fill="1A1A1A"/>
          </w:tcPr>
          <w:p>
            <w:pPr>
              <w:spacing w:after="0"/>
            </w:pPr>
            <w:r/>
            <w:r>
              <w:rPr>
                <w:b/>
                <w:color w:val="FFFFFF"/>
                <w:sz w:val="17"/>
              </w:rPr>
              <w:t>Artigo</w:t>
            </w:r>
          </w:p>
        </w:tc>
        <w:tc>
          <w:tcPr>
            <w:tcW w:type="dxa" w:w="2154"/>
            <w:shd w:val="clear" w:fill="1A1A1A"/>
          </w:tcPr>
          <w:p>
            <w:pPr>
              <w:spacing w:after="0"/>
            </w:pPr>
            <w:r/>
            <w:r>
              <w:rPr>
                <w:b/>
                <w:color w:val="FFFFFF"/>
                <w:sz w:val="17"/>
              </w:rPr>
              <w:t>Query-alvo</w:t>
            </w:r>
          </w:p>
        </w:tc>
        <w:tc>
          <w:tcPr>
            <w:tcW w:type="dxa" w:w="907"/>
            <w:shd w:val="clear" w:fill="1A1A1A"/>
          </w:tcPr>
          <w:p>
            <w:pPr>
              <w:spacing w:after="0"/>
            </w:pPr>
            <w:r/>
            <w:r>
              <w:rPr>
                <w:b/>
                <w:color w:val="FFFFFF"/>
                <w:sz w:val="17"/>
              </w:rPr>
              <w:t>Palav.</w:t>
            </w:r>
          </w:p>
        </w:tc>
        <w:tc>
          <w:tcPr>
            <w:tcW w:type="dxa" w:w="1701"/>
            <w:shd w:val="clear" w:fill="1A1A1A"/>
          </w:tcPr>
          <w:p>
            <w:pPr>
              <w:spacing w:after="0"/>
            </w:pPr>
            <w:r/>
            <w:r>
              <w:rPr>
                <w:b/>
                <w:color w:val="FFFFFF"/>
                <w:sz w:val="17"/>
              </w:rPr>
              <w:t>Aprovar</w:t>
            </w:r>
          </w:p>
        </w:tc>
      </w:tr>
      <w:tr>
        <w:tc>
          <w:tcPr>
            <w:tcW w:type="dxa" w:w="510"/>
          </w:tcPr>
          <w:p>
            <w:pPr>
              <w:spacing w:after="0"/>
            </w:pPr>
            <w:r/>
            <w:r>
              <w:rPr>
                <w:b w:val="0"/>
                <w:sz w:val="15"/>
              </w:rPr>
              <w:t>B1</w:t>
            </w:r>
          </w:p>
        </w:tc>
        <w:tc>
          <w:tcPr>
            <w:tcW w:type="dxa" w:w="3912"/>
          </w:tcPr>
          <w:p>
            <w:pPr>
              <w:spacing w:after="0"/>
            </w:pPr>
            <w:r/>
            <w:r>
              <w:rPr>
                <w:b w:val="0"/>
                <w:sz w:val="15"/>
              </w:rPr>
              <w:t>Commercial Cleaning RFP: 12 Clauses Every NJ/NY Facility Manager Should Require</w:t>
            </w:r>
          </w:p>
        </w:tc>
        <w:tc>
          <w:tcPr>
            <w:tcW w:type="dxa" w:w="2154"/>
          </w:tcPr>
          <w:p>
            <w:pPr>
              <w:spacing w:after="0"/>
            </w:pPr>
            <w:r/>
            <w:r>
              <w:rPr>
                <w:b w:val="0"/>
                <w:sz w:val="15"/>
              </w:rPr>
              <w:t>commercial cleaning RFP</w:t>
            </w:r>
          </w:p>
        </w:tc>
        <w:tc>
          <w:tcPr>
            <w:tcW w:type="dxa" w:w="907"/>
          </w:tcPr>
          <w:p>
            <w:pPr>
              <w:spacing w:after="0"/>
            </w:pPr>
            <w:r/>
            <w:r>
              <w:rPr>
                <w:b w:val="0"/>
                <w:sz w:val="15"/>
              </w:rPr>
              <w:t>5.030</w:t>
            </w:r>
          </w:p>
        </w:tc>
        <w:tc>
          <w:tcPr>
            <w:tcW w:type="dxa" w:w="1701"/>
          </w:tcPr>
          <w:p>
            <w:pPr>
              <w:spacing w:after="0"/>
            </w:pPr>
            <w:r/>
            <w:r>
              <w:rPr>
                <w:b w:val="0"/>
                <w:sz w:val="15"/>
              </w:rPr>
              <w:t>☐ sim   ☐ não</w:t>
            </w:r>
          </w:p>
        </w:tc>
      </w:tr>
      <w:tr>
        <w:tc>
          <w:tcPr>
            <w:tcW w:type="dxa" w:w="510"/>
          </w:tcPr>
          <w:p>
            <w:pPr>
              <w:spacing w:after="0"/>
            </w:pPr>
            <w:r/>
            <w:r>
              <w:rPr>
                <w:b w:val="0"/>
                <w:sz w:val="15"/>
              </w:rPr>
              <w:t>B2</w:t>
            </w:r>
          </w:p>
        </w:tc>
        <w:tc>
          <w:tcPr>
            <w:tcW w:type="dxa" w:w="3912"/>
          </w:tcPr>
          <w:p>
            <w:pPr>
              <w:spacing w:after="0"/>
            </w:pPr>
            <w:r/>
            <w:r>
              <w:rPr>
                <w:b w:val="0"/>
                <w:sz w:val="15"/>
              </w:rPr>
              <w:t>Cleaning SLA and KPIs: How to Measure a Janitorial Vendor Beyond “Looks Clean”</w:t>
            </w:r>
          </w:p>
        </w:tc>
        <w:tc>
          <w:tcPr>
            <w:tcW w:type="dxa" w:w="2154"/>
          </w:tcPr>
          <w:p>
            <w:pPr>
              <w:spacing w:after="0"/>
            </w:pPr>
            <w:r/>
            <w:r>
              <w:rPr>
                <w:b w:val="0"/>
                <w:sz w:val="15"/>
              </w:rPr>
              <w:t>cleaning contract SLA KPIs</w:t>
            </w:r>
          </w:p>
        </w:tc>
        <w:tc>
          <w:tcPr>
            <w:tcW w:type="dxa" w:w="907"/>
          </w:tcPr>
          <w:p>
            <w:pPr>
              <w:spacing w:after="0"/>
            </w:pPr>
            <w:r/>
            <w:r>
              <w:rPr>
                <w:b w:val="0"/>
                <w:sz w:val="15"/>
              </w:rPr>
              <w:t>5.428</w:t>
            </w:r>
          </w:p>
        </w:tc>
        <w:tc>
          <w:tcPr>
            <w:tcW w:type="dxa" w:w="1701"/>
          </w:tcPr>
          <w:p>
            <w:pPr>
              <w:spacing w:after="0"/>
            </w:pPr>
            <w:r/>
            <w:r>
              <w:rPr>
                <w:b w:val="0"/>
                <w:sz w:val="15"/>
              </w:rPr>
              <w:t>☐ sim   ☐ não</w:t>
            </w:r>
          </w:p>
        </w:tc>
      </w:tr>
      <w:tr>
        <w:tc>
          <w:tcPr>
            <w:tcW w:type="dxa" w:w="510"/>
          </w:tcPr>
          <w:p>
            <w:pPr>
              <w:spacing w:after="0"/>
            </w:pPr>
            <w:r/>
            <w:r>
              <w:rPr>
                <w:b w:val="0"/>
                <w:sz w:val="15"/>
              </w:rPr>
              <w:t>B3</w:t>
            </w:r>
          </w:p>
        </w:tc>
        <w:tc>
          <w:tcPr>
            <w:tcW w:type="dxa" w:w="3912"/>
          </w:tcPr>
          <w:p>
            <w:pPr>
              <w:spacing w:after="0"/>
            </w:pPr>
            <w:r/>
            <w:r>
              <w:rPr>
                <w:b w:val="0"/>
                <w:sz w:val="15"/>
              </w:rPr>
              <w:t>Office Cleaning Frequency by Foot Traffic: Daily, 3x Week or Weekly?</w:t>
            </w:r>
          </w:p>
        </w:tc>
        <w:tc>
          <w:tcPr>
            <w:tcW w:type="dxa" w:w="2154"/>
          </w:tcPr>
          <w:p>
            <w:pPr>
              <w:spacing w:after="0"/>
            </w:pPr>
            <w:r/>
            <w:r>
              <w:rPr>
                <w:b w:val="0"/>
                <w:sz w:val="15"/>
              </w:rPr>
              <w:t>how often should an office be cleaned</w:t>
            </w:r>
          </w:p>
        </w:tc>
        <w:tc>
          <w:tcPr>
            <w:tcW w:type="dxa" w:w="907"/>
          </w:tcPr>
          <w:p>
            <w:pPr>
              <w:spacing w:after="0"/>
            </w:pPr>
            <w:r/>
            <w:r>
              <w:rPr>
                <w:b w:val="0"/>
                <w:sz w:val="15"/>
              </w:rPr>
              <w:t>5.255</w:t>
            </w:r>
          </w:p>
        </w:tc>
        <w:tc>
          <w:tcPr>
            <w:tcW w:type="dxa" w:w="1701"/>
          </w:tcPr>
          <w:p>
            <w:pPr>
              <w:spacing w:after="0"/>
            </w:pPr>
            <w:r/>
            <w:r>
              <w:rPr>
                <w:b w:val="0"/>
                <w:sz w:val="15"/>
              </w:rPr>
              <w:t>☐ sim   ☐ não</w:t>
            </w:r>
          </w:p>
        </w:tc>
      </w:tr>
      <w:tr>
        <w:tc>
          <w:tcPr>
            <w:tcW w:type="dxa" w:w="510"/>
          </w:tcPr>
          <w:p>
            <w:pPr>
              <w:spacing w:after="0"/>
            </w:pPr>
            <w:r/>
            <w:r>
              <w:rPr>
                <w:b w:val="0"/>
                <w:sz w:val="15"/>
              </w:rPr>
              <w:t>B4</w:t>
            </w:r>
          </w:p>
        </w:tc>
        <w:tc>
          <w:tcPr>
            <w:tcW w:type="dxa" w:w="3912"/>
          </w:tcPr>
          <w:p>
            <w:pPr>
              <w:spacing w:after="0"/>
            </w:pPr>
            <w:r/>
            <w:r>
              <w:rPr>
                <w:b w:val="0"/>
                <w:sz w:val="15"/>
              </w:rPr>
              <w:t>How to Switch Commercial Cleaning Vendors in 30 Days Without Service Gaps</w:t>
            </w:r>
          </w:p>
        </w:tc>
        <w:tc>
          <w:tcPr>
            <w:tcW w:type="dxa" w:w="2154"/>
          </w:tcPr>
          <w:p>
            <w:pPr>
              <w:spacing w:after="0"/>
            </w:pPr>
            <w:r/>
            <w:r>
              <w:rPr>
                <w:b w:val="0"/>
                <w:sz w:val="15"/>
              </w:rPr>
              <w:t>how to change cleaning company</w:t>
            </w:r>
          </w:p>
        </w:tc>
        <w:tc>
          <w:tcPr>
            <w:tcW w:type="dxa" w:w="907"/>
          </w:tcPr>
          <w:p>
            <w:pPr>
              <w:spacing w:after="0"/>
            </w:pPr>
            <w:r/>
            <w:r>
              <w:rPr>
                <w:b w:val="0"/>
                <w:sz w:val="15"/>
              </w:rPr>
              <w:t>5.470</w:t>
            </w:r>
          </w:p>
        </w:tc>
        <w:tc>
          <w:tcPr>
            <w:tcW w:type="dxa" w:w="1701"/>
          </w:tcPr>
          <w:p>
            <w:pPr>
              <w:spacing w:after="0"/>
            </w:pPr>
            <w:r/>
            <w:r>
              <w:rPr>
                <w:b w:val="0"/>
                <w:sz w:val="15"/>
              </w:rPr>
              <w:t>☐ sim   ☐ não</w:t>
            </w:r>
          </w:p>
        </w:tc>
      </w:tr>
    </w:tbl>
    <w:p/>
    <w:p>
      <w:pPr>
        <w:spacing w:before="160" w:after="120"/>
      </w:pPr>
      <w:r>
        <w:rPr>
          <w:b/>
          <w:color w:val="8A6D3B"/>
          <w:sz w:val="16"/>
        </w:rPr>
        <w:t>OBSERVAÇÕES</w:t>
      </w:r>
    </w:p>
    <w:p>
      <w:pPr>
        <w:pBdr>
          <w:bottom w:val="single" w:sz="4" w:space="1" w:color="DED7C8"/>
        </w:pBdr>
        <w:spacing w:after="180"/>
      </w:pPr>
    </w:p>
    <w:p>
      <w:pPr>
        <w:pBdr>
          <w:bottom w:val="single" w:sz="4" w:space="1" w:color="DED7C8"/>
        </w:pBdr>
        <w:spacing w:after="180"/>
      </w:pPr>
    </w:p>
    <w:p>
      <w:pPr>
        <w:pBdr>
          <w:bottom w:val="single" w:sz="4" w:space="1" w:color="DED7C8"/>
        </w:pBdr>
        <w:spacing w:after="180"/>
      </w:pPr>
      <w:r>
        <w:rPr>
          <w:b w:val="0"/>
          <w:sz w:val="20"/>
        </w:rPr>
        <w:t>Aprovado por: ______________________________________     Data: ____ / ____ / 2026</w:t>
      </w:r>
    </w:p>
    <w:p/>
    <w:p>
      <w:pPr>
        <w:spacing w:before="200" w:after="80"/>
      </w:pPr>
      <w:r>
        <w:rPr>
          <w:b/>
          <w:color w:val="8A6D3B"/>
          <w:sz w:val="16"/>
        </w:rPr>
        <w:t>EM PRODUÇÃO — ENTREGA NA PRÓXIMA REMESSA</w:t>
      </w:r>
    </w:p>
    <w:p>
      <w:pPr>
        <w:spacing w:after="40"/>
        <w:ind w:left="227"/>
      </w:pPr>
      <w:r>
        <w:rPr>
          <w:color w:val="6B6B6B"/>
          <w:sz w:val="17"/>
        </w:rPr>
        <w:t>B5  ·  Insurance, Bonding and Background Checks: What to Verify Before Hiring a Cleaner</w:t>
      </w:r>
    </w:p>
    <w:p>
      <w:pPr>
        <w:spacing w:after="40"/>
        <w:ind w:left="227"/>
      </w:pPr>
      <w:r>
        <w:rPr>
          <w:color w:val="6B6B6B"/>
          <w:sz w:val="17"/>
        </w:rPr>
        <w:t>B6  ·  OSHA Compliance for Commercial Cleaning: Chemicals, PPE and Training</w:t>
      </w:r>
    </w:p>
    <w:p>
      <w:pPr>
        <w:spacing w:after="40"/>
        <w:ind w:left="227"/>
      </w:pPr>
      <w:r>
        <w:rPr>
          <w:color w:val="6B6B6B"/>
          <w:sz w:val="17"/>
        </w:rPr>
        <w:t>B7  ·  ATP Testing in Restrooms: How to Prove a Restroom Is Actually Clean</w:t>
      </w:r>
    </w:p>
    <w:p>
      <w:pPr>
        <w:spacing w:after="40"/>
        <w:ind w:left="227"/>
      </w:pPr>
      <w:r>
        <w:rPr>
          <w:color w:val="6B6B6B"/>
          <w:sz w:val="17"/>
        </w:rPr>
        <w:t>B8  ·  The Vendor Scorecard: 12 Metrics to Review in a Quarterly Business Review</w:t>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8A8A"/>
        <w:sz w:val="15"/>
      </w:rPr>
      <w:t xml:space="preserve">PREMIUM CLEANING SERVICES  ·  PROGRAMA EDITORIAL NOVEMBRO 2026  ·  </w:t>
    </w:r>
    <w:r>
      <w:rPr>
        <w:color w:val="8A8A8A"/>
        <w:sz w:val="15"/>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1A1A"/>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1A1A"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A1A1A"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A1A1A"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A1A1A"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A1A1A"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A1A1A"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A1A1A"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1A1A"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A1A1A"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A1A1A"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A1A1A"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A1A1A"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A1A1A"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A1A1A"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A1A1A"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A1A1A"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1A1A1A" w:themeColor="accent1"/>
    </w:rPr>
  </w:style>
  <w:style w:type="character" w:customStyle="1" w:styleId="IntenseQuoteChar">
    <w:name w:val="Intense Quote Char"/>
    <w:basedOn w:val="DefaultParagraphFont"/>
    <w:link w:val="IntenseQuote"/>
    <w:uiPriority w:val="30"/>
    <w:rsid w:val="00FC693F"/>
    <w:rPr>
      <w:b/>
      <w:bCs/>
      <w:i/>
      <w:iCs/>
      <w:color w:val="1A1A1A"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A1A1A"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A1A1A"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1A1A1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1A1A1A"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5F0E6"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5F0E6"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5F0E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1"/>
      </w:tcPr>
    </w:tblStylePr>
    <w:tblStylePr w:type="lastCol">
      <w:rPr>
        <w:b/>
        <w:bCs/>
        <w:color w:val="FFFFFF" w:themeColor="background1"/>
      </w:rPr>
      <w:tblPr/>
      <w:tcPr>
        <w:tcBorders>
          <w:left w:val="nil"/>
          <w:right w:val="nil"/>
          <w:insideH w:val="nil"/>
          <w:insideV w:val="nil"/>
        </w:tcBorders>
        <w:shd w:val="clear" w:color="auto" w:fill="F5F0E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4"/>
      </w:tcPr>
    </w:tblStylePr>
    <w:tblStylePr w:type="lastCol">
      <w:rPr>
        <w:b/>
        <w:bCs/>
        <w:color w:val="FFFFFF" w:themeColor="background1"/>
      </w:rPr>
      <w:tblPr/>
      <w:tcPr>
        <w:tcBorders>
          <w:left w:val="nil"/>
          <w:right w:val="nil"/>
          <w:insideH w:val="nil"/>
          <w:insideV w:val="nil"/>
        </w:tcBorders>
        <w:shd w:val="clear" w:color="auto" w:fill="F5F0E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5"/>
      </w:tcPr>
    </w:tblStylePr>
    <w:tblStylePr w:type="lastCol">
      <w:rPr>
        <w:b/>
        <w:bCs/>
        <w:color w:val="FFFFFF" w:themeColor="background1"/>
      </w:rPr>
      <w:tblPr/>
      <w:tcPr>
        <w:tcBorders>
          <w:left w:val="nil"/>
          <w:right w:val="nil"/>
          <w:insideH w:val="nil"/>
          <w:insideV w:val="nil"/>
        </w:tcBorders>
        <w:shd w:val="clear" w:color="auto" w:fill="F5F0E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A1A1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A1A1A"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A1A1A"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A1A1A"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A1A1A"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A1A1A"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A1A1A"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6" w:themeFill="accent1" w:themeFillTint="7F"/>
      </w:tcPr>
    </w:tblStylePr>
    <w:tblStylePr w:type="band1Horz">
      <w:tblPr/>
      <w:tcPr>
        <w:shd w:val="clear" w:color="auto" w:fill="F5F0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F5F0E6" w:themeFill="accent1" w:themeFillTint="7F"/>
      </w:tcPr>
    </w:tblStylePr>
    <w:tblStylePr w:type="band1Horz">
      <w:tblPr/>
      <w:tcPr>
        <w:tcBorders>
          <w:insideH w:val="single" w:sz="6" w:space="0" w:color="4F81BD" w:themeColor="accent1"/>
          <w:insideV w:val="single" w:sz="6" w:space="0" w:color="4F81BD" w:themeColor="accent1"/>
        </w:tcBorders>
        <w:shd w:val="clear" w:color="auto" w:fill="F5F0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5F0E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1" w:themeFillShade="BF"/>
      </w:tcPr>
    </w:tblStylePr>
    <w:tblStylePr w:type="band1Vert">
      <w:tblPr/>
      <w:tcPr>
        <w:tcBorders>
          <w:top w:val="nil"/>
          <w:left w:val="nil"/>
          <w:bottom w:val="nil"/>
          <w:right w:val="nil"/>
          <w:insideH w:val="nil"/>
          <w:insideV w:val="nil"/>
        </w:tcBorders>
        <w:shd w:val="clear" w:color="auto" w:fill="F5F0E6" w:themeFill="accent1" w:themeFillShade="BF"/>
      </w:tcPr>
    </w:tblStylePr>
    <w:tblStylePr w:type="band1Horz">
      <w:tblPr/>
      <w:tcPr>
        <w:tcBorders>
          <w:top w:val="nil"/>
          <w:left w:val="nil"/>
          <w:bottom w:val="nil"/>
          <w:right w:val="nil"/>
          <w:insideH w:val="nil"/>
          <w:insideV w:val="nil"/>
        </w:tcBorders>
        <w:shd w:val="clear" w:color="auto" w:fill="F5F0E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4" w:themeFillShade="BF"/>
      </w:tcPr>
    </w:tblStylePr>
    <w:tblStylePr w:type="band1Vert">
      <w:tblPr/>
      <w:tcPr>
        <w:tcBorders>
          <w:top w:val="nil"/>
          <w:left w:val="nil"/>
          <w:bottom w:val="nil"/>
          <w:right w:val="nil"/>
          <w:insideH w:val="nil"/>
          <w:insideV w:val="nil"/>
        </w:tcBorders>
        <w:shd w:val="clear" w:color="auto" w:fill="F5F0E6" w:themeFill="accent4" w:themeFillShade="BF"/>
      </w:tcPr>
    </w:tblStylePr>
    <w:tblStylePr w:type="band1Horz">
      <w:tblPr/>
      <w:tcPr>
        <w:tcBorders>
          <w:top w:val="nil"/>
          <w:left w:val="nil"/>
          <w:bottom w:val="nil"/>
          <w:right w:val="nil"/>
          <w:insideH w:val="nil"/>
          <w:insideV w:val="nil"/>
        </w:tcBorders>
        <w:shd w:val="clear" w:color="auto" w:fill="F5F0E6"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5" w:themeFillShade="BF"/>
      </w:tcPr>
    </w:tblStylePr>
    <w:tblStylePr w:type="band1Vert">
      <w:tblPr/>
      <w:tcPr>
        <w:tcBorders>
          <w:top w:val="nil"/>
          <w:left w:val="nil"/>
          <w:bottom w:val="nil"/>
          <w:right w:val="nil"/>
          <w:insideH w:val="nil"/>
          <w:insideV w:val="nil"/>
        </w:tcBorders>
        <w:shd w:val="clear" w:color="auto" w:fill="F5F0E6" w:themeFill="accent5" w:themeFillShade="BF"/>
      </w:tcPr>
    </w:tblStylePr>
    <w:tblStylePr w:type="band1Horz">
      <w:tblPr/>
      <w:tcPr>
        <w:tcBorders>
          <w:top w:val="nil"/>
          <w:left w:val="nil"/>
          <w:bottom w:val="nil"/>
          <w:right w:val="nil"/>
          <w:insideH w:val="nil"/>
          <w:insideV w:val="nil"/>
        </w:tcBorders>
        <w:shd w:val="clear" w:color="auto" w:fill="F5F0E6"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5F0E6"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F5F0E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F5F0E6" w:themeFill="accent1" w:themeFillShade="99"/>
      </w:tcPr>
    </w:tblStylePr>
    <w:tblStylePr w:type="band1Vert">
      <w:tblPr/>
      <w:tcPr>
        <w:shd w:val="clear" w:color="auto" w:fill="F5F0E6" w:themeFill="accent1" w:themeFillTint="66"/>
      </w:tcPr>
    </w:tblStylePr>
    <w:tblStylePr w:type="band1Horz">
      <w:tblPr/>
      <w:tcPr>
        <w:shd w:val="clear" w:color="auto" w:fill="F5F0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5F0E6"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F5F0E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5F0E6"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F5F0E6" w:themeFill="accent4" w:themeFillShade="CC"/>
      </w:tcPr>
    </w:tblStylePr>
    <w:tblStylePr w:type="lastRow">
      <w:rPr>
        <w:b/>
        <w:bCs/>
        <w:color w:val="1A1A1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5F0E6" w:themeFill="accent5" w:themeFillShade="CC"/>
      </w:tcPr>
    </w:tblStylePr>
    <w:tblStylePr w:type="lastRow">
      <w:rPr>
        <w:b/>
        <w:bCs/>
        <w:color w:val="1A1A1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F5F0E6" w:themeFill="accent1" w:themeFillTint="66"/>
      </w:tcPr>
    </w:tblStylePr>
    <w:tblStylePr w:type="lastRow">
      <w:rPr>
        <w:b/>
        <w:bCs/>
        <w:color w:val="000000" w:themeColor="text1"/>
      </w:rPr>
      <w:tblPr/>
      <w:tcPr>
        <w:shd w:val="clear" w:color="auto" w:fill="F5F0E6" w:themeFill="accent1" w:themeFillTint="66"/>
      </w:tcPr>
    </w:tblStylePr>
    <w:tblStylePr w:type="firstCol">
      <w:rPr>
        <w:color w:val="FFFFFF" w:themeColor="background1"/>
      </w:rPr>
      <w:tblPr/>
      <w:tcPr>
        <w:shd w:val="clear" w:color="auto" w:fill="F5F0E6" w:themeFill="accent1" w:themeFillShade="BF"/>
      </w:tcPr>
    </w:tblStylePr>
    <w:tblStylePr w:type="lastCol">
      <w:rPr>
        <w:color w:val="FFFFFF" w:themeColor="background1"/>
      </w:rPr>
      <w:tblPr/>
      <w:tcPr>
        <w:shd w:val="clear" w:color="auto" w:fill="F5F0E6" w:themeFill="accent1" w:themeFillShade="BF"/>
      </w:tcPr>
    </w:tblStylePr>
    <w:tblStylePr w:type="band1Vert">
      <w:tblPr/>
      <w:tcPr>
        <w:shd w:val="clear" w:color="auto" w:fill="F5F0E6" w:themeFill="accent1" w:themeFillTint="7F"/>
      </w:tcPr>
    </w:tblStylePr>
    <w:tblStylePr w:type="band1Horz">
      <w:tblPr/>
      <w:tcPr>
        <w:shd w:val="clear" w:color="auto" w:fill="F5F0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F5F0E6" w:themeFill="accent4" w:themeFillShade="BF"/>
      </w:tcPr>
    </w:tblStylePr>
    <w:tblStylePr w:type="lastCol">
      <w:rPr>
        <w:color w:val="FFFFFF" w:themeColor="background1"/>
      </w:rPr>
      <w:tblPr/>
      <w:tcPr>
        <w:shd w:val="clear" w:color="auto" w:fill="F5F0E6"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5F0E6" w:themeFill="accent5" w:themeFillShade="BF"/>
      </w:tcPr>
    </w:tblStylePr>
    <w:tblStylePr w:type="lastCol">
      <w:rPr>
        <w:color w:val="FFFFFF" w:themeColor="background1"/>
      </w:rPr>
      <w:tblPr/>
      <w:tcPr>
        <w:shd w:val="clear" w:color="auto" w:fill="F5F0E6"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1A1A"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A1A1A"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A1A1A"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A1A1A"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A1A1A"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A1A1A"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A1A1A"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1A1A"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A1A1A"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A1A1A"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A1A1A"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A1A1A"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A1A1A"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A1A1A"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A1A1A"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A1A1A"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1A1A1A" w:themeColor="accent1"/>
    </w:rPr>
  </w:style>
  <w:style w:type="character" w:customStyle="1" w:styleId="IntenseQuoteChar">
    <w:name w:val="Intense Quote Char"/>
    <w:basedOn w:val="DefaultParagraphFont"/>
    <w:link w:val="IntenseQuote"/>
    <w:uiPriority w:val="30"/>
    <w:rsid w:val="00FC693F"/>
    <w:rPr>
      <w:b/>
      <w:bCs/>
      <w:i/>
      <w:iCs/>
      <w:color w:val="1A1A1A"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A1A1A"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A1A1A"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1A1A1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1A1A1A"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5F0E6"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5F0E6"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5F0E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1"/>
      </w:tcPr>
    </w:tblStylePr>
    <w:tblStylePr w:type="lastCol">
      <w:rPr>
        <w:b/>
        <w:bCs/>
        <w:color w:val="FFFFFF" w:themeColor="background1"/>
      </w:rPr>
      <w:tblPr/>
      <w:tcPr>
        <w:tcBorders>
          <w:left w:val="nil"/>
          <w:right w:val="nil"/>
          <w:insideH w:val="nil"/>
          <w:insideV w:val="nil"/>
        </w:tcBorders>
        <w:shd w:val="clear" w:color="auto" w:fill="F5F0E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4"/>
      </w:tcPr>
    </w:tblStylePr>
    <w:tblStylePr w:type="lastCol">
      <w:rPr>
        <w:b/>
        <w:bCs/>
        <w:color w:val="FFFFFF" w:themeColor="background1"/>
      </w:rPr>
      <w:tblPr/>
      <w:tcPr>
        <w:tcBorders>
          <w:left w:val="nil"/>
          <w:right w:val="nil"/>
          <w:insideH w:val="nil"/>
          <w:insideV w:val="nil"/>
        </w:tcBorders>
        <w:shd w:val="clear" w:color="auto" w:fill="F5F0E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5"/>
      </w:tcPr>
    </w:tblStylePr>
    <w:tblStylePr w:type="lastCol">
      <w:rPr>
        <w:b/>
        <w:bCs/>
        <w:color w:val="FFFFFF" w:themeColor="background1"/>
      </w:rPr>
      <w:tblPr/>
      <w:tcPr>
        <w:tcBorders>
          <w:left w:val="nil"/>
          <w:right w:val="nil"/>
          <w:insideH w:val="nil"/>
          <w:insideV w:val="nil"/>
        </w:tcBorders>
        <w:shd w:val="clear" w:color="auto" w:fill="F5F0E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A1A1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A1A1A"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A1A1A"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A1A1A"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A1A1A"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A1A1A"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A1A1A"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6" w:themeFill="accent1" w:themeFillTint="7F"/>
      </w:tcPr>
    </w:tblStylePr>
    <w:tblStylePr w:type="band1Horz">
      <w:tblPr/>
      <w:tcPr>
        <w:shd w:val="clear" w:color="auto" w:fill="F5F0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F5F0E6" w:themeFill="accent1" w:themeFillTint="7F"/>
      </w:tcPr>
    </w:tblStylePr>
    <w:tblStylePr w:type="band1Horz">
      <w:tblPr/>
      <w:tcPr>
        <w:tcBorders>
          <w:insideH w:val="single" w:sz="6" w:space="0" w:color="4F81BD" w:themeColor="accent1"/>
          <w:insideV w:val="single" w:sz="6" w:space="0" w:color="4F81BD" w:themeColor="accent1"/>
        </w:tcBorders>
        <w:shd w:val="clear" w:color="auto" w:fill="F5F0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5F0E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1" w:themeFillShade="BF"/>
      </w:tcPr>
    </w:tblStylePr>
    <w:tblStylePr w:type="band1Vert">
      <w:tblPr/>
      <w:tcPr>
        <w:tcBorders>
          <w:top w:val="nil"/>
          <w:left w:val="nil"/>
          <w:bottom w:val="nil"/>
          <w:right w:val="nil"/>
          <w:insideH w:val="nil"/>
          <w:insideV w:val="nil"/>
        </w:tcBorders>
        <w:shd w:val="clear" w:color="auto" w:fill="F5F0E6" w:themeFill="accent1" w:themeFillShade="BF"/>
      </w:tcPr>
    </w:tblStylePr>
    <w:tblStylePr w:type="band1Horz">
      <w:tblPr/>
      <w:tcPr>
        <w:tcBorders>
          <w:top w:val="nil"/>
          <w:left w:val="nil"/>
          <w:bottom w:val="nil"/>
          <w:right w:val="nil"/>
          <w:insideH w:val="nil"/>
          <w:insideV w:val="nil"/>
        </w:tcBorders>
        <w:shd w:val="clear" w:color="auto" w:fill="F5F0E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4" w:themeFillShade="BF"/>
      </w:tcPr>
    </w:tblStylePr>
    <w:tblStylePr w:type="band1Vert">
      <w:tblPr/>
      <w:tcPr>
        <w:tcBorders>
          <w:top w:val="nil"/>
          <w:left w:val="nil"/>
          <w:bottom w:val="nil"/>
          <w:right w:val="nil"/>
          <w:insideH w:val="nil"/>
          <w:insideV w:val="nil"/>
        </w:tcBorders>
        <w:shd w:val="clear" w:color="auto" w:fill="F5F0E6" w:themeFill="accent4" w:themeFillShade="BF"/>
      </w:tcPr>
    </w:tblStylePr>
    <w:tblStylePr w:type="band1Horz">
      <w:tblPr/>
      <w:tcPr>
        <w:tcBorders>
          <w:top w:val="nil"/>
          <w:left w:val="nil"/>
          <w:bottom w:val="nil"/>
          <w:right w:val="nil"/>
          <w:insideH w:val="nil"/>
          <w:insideV w:val="nil"/>
        </w:tcBorders>
        <w:shd w:val="clear" w:color="auto" w:fill="F5F0E6"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5" w:themeFillShade="BF"/>
      </w:tcPr>
    </w:tblStylePr>
    <w:tblStylePr w:type="band1Vert">
      <w:tblPr/>
      <w:tcPr>
        <w:tcBorders>
          <w:top w:val="nil"/>
          <w:left w:val="nil"/>
          <w:bottom w:val="nil"/>
          <w:right w:val="nil"/>
          <w:insideH w:val="nil"/>
          <w:insideV w:val="nil"/>
        </w:tcBorders>
        <w:shd w:val="clear" w:color="auto" w:fill="F5F0E6" w:themeFill="accent5" w:themeFillShade="BF"/>
      </w:tcPr>
    </w:tblStylePr>
    <w:tblStylePr w:type="band1Horz">
      <w:tblPr/>
      <w:tcPr>
        <w:tcBorders>
          <w:top w:val="nil"/>
          <w:left w:val="nil"/>
          <w:bottom w:val="nil"/>
          <w:right w:val="nil"/>
          <w:insideH w:val="nil"/>
          <w:insideV w:val="nil"/>
        </w:tcBorders>
        <w:shd w:val="clear" w:color="auto" w:fill="F5F0E6"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5F0E6"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F5F0E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F5F0E6" w:themeFill="accent1" w:themeFillShade="99"/>
      </w:tcPr>
    </w:tblStylePr>
    <w:tblStylePr w:type="band1Vert">
      <w:tblPr/>
      <w:tcPr>
        <w:shd w:val="clear" w:color="auto" w:fill="F5F0E6" w:themeFill="accent1" w:themeFillTint="66"/>
      </w:tcPr>
    </w:tblStylePr>
    <w:tblStylePr w:type="band1Horz">
      <w:tblPr/>
      <w:tcPr>
        <w:shd w:val="clear" w:color="auto" w:fill="F5F0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5F0E6"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F5F0E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5F0E6"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F5F0E6" w:themeFill="accent4" w:themeFillShade="CC"/>
      </w:tcPr>
    </w:tblStylePr>
    <w:tblStylePr w:type="lastRow">
      <w:rPr>
        <w:b/>
        <w:bCs/>
        <w:color w:val="1A1A1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5F0E6" w:themeFill="accent5" w:themeFillShade="CC"/>
      </w:tcPr>
    </w:tblStylePr>
    <w:tblStylePr w:type="lastRow">
      <w:rPr>
        <w:b/>
        <w:bCs/>
        <w:color w:val="1A1A1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F5F0E6" w:themeFill="accent1" w:themeFillTint="66"/>
      </w:tcPr>
    </w:tblStylePr>
    <w:tblStylePr w:type="lastRow">
      <w:rPr>
        <w:b/>
        <w:bCs/>
        <w:color w:val="000000" w:themeColor="text1"/>
      </w:rPr>
      <w:tblPr/>
      <w:tcPr>
        <w:shd w:val="clear" w:color="auto" w:fill="F5F0E6" w:themeFill="accent1" w:themeFillTint="66"/>
      </w:tcPr>
    </w:tblStylePr>
    <w:tblStylePr w:type="firstCol">
      <w:rPr>
        <w:color w:val="FFFFFF" w:themeColor="background1"/>
      </w:rPr>
      <w:tblPr/>
      <w:tcPr>
        <w:shd w:val="clear" w:color="auto" w:fill="F5F0E6" w:themeFill="accent1" w:themeFillShade="BF"/>
      </w:tcPr>
    </w:tblStylePr>
    <w:tblStylePr w:type="lastCol">
      <w:rPr>
        <w:color w:val="FFFFFF" w:themeColor="background1"/>
      </w:rPr>
      <w:tblPr/>
      <w:tcPr>
        <w:shd w:val="clear" w:color="auto" w:fill="F5F0E6" w:themeFill="accent1" w:themeFillShade="BF"/>
      </w:tcPr>
    </w:tblStylePr>
    <w:tblStylePr w:type="band1Vert">
      <w:tblPr/>
      <w:tcPr>
        <w:shd w:val="clear" w:color="auto" w:fill="F5F0E6" w:themeFill="accent1" w:themeFillTint="7F"/>
      </w:tcPr>
    </w:tblStylePr>
    <w:tblStylePr w:type="band1Horz">
      <w:tblPr/>
      <w:tcPr>
        <w:shd w:val="clear" w:color="auto" w:fill="F5F0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F5F0E6" w:themeFill="accent4" w:themeFillShade="BF"/>
      </w:tcPr>
    </w:tblStylePr>
    <w:tblStylePr w:type="lastCol">
      <w:rPr>
        <w:color w:val="FFFFFF" w:themeColor="background1"/>
      </w:rPr>
      <w:tblPr/>
      <w:tcPr>
        <w:shd w:val="clear" w:color="auto" w:fill="F5F0E6"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5F0E6" w:themeFill="accent5" w:themeFillShade="BF"/>
      </w:tcPr>
    </w:tblStylePr>
    <w:tblStylePr w:type="lastCol">
      <w:rPr>
        <w:color w:val="FFFFFF" w:themeColor="background1"/>
      </w:rPr>
      <w:tblPr/>
      <w:tcPr>
        <w:shd w:val="clear" w:color="auto" w:fill="F5F0E6"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A1A1A"/>
      </a:dk2>
      <a:lt2>
        <a:srgbClr val="EEECE1"/>
      </a:lt2>
      <a:accent1>
        <a:srgbClr val="1A1A1A"/>
      </a:accent1>
      <a:accent2>
        <a:srgbClr val="C0504D"/>
      </a:accent2>
      <a:accent3>
        <a:srgbClr val="9BBB59"/>
      </a:accent3>
      <a:accent4>
        <a:srgbClr val="1A1A1A"/>
      </a:accent4>
      <a:accent5>
        <a:srgbClr val="1A1A1A"/>
      </a:accent5>
      <a:accent6>
        <a:srgbClr val="F79646"/>
      </a:accent6>
      <a:hlink>
        <a:srgbClr val="1A1A1A"/>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