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4513"/>
          <w:sz w:val="28"/>
        </w:rPr>
        <w:t>PDI</w:t>
      </w:r>
    </w:p>
    <w:p>
      <w:pPr>
        <w:jc w:val="center"/>
      </w:pPr>
      <w:r>
        <w:rPr>
          <w:b/>
          <w:sz w:val="46"/>
        </w:rPr>
        <w:t>Arquitetura Serverless para Processamento Assincrono (event-driven)</w:t>
      </w:r>
    </w:p>
    <w:p>
      <w:pPr>
        <w:jc w:val="center"/>
      </w:pPr>
      <w:r>
        <w:rPr>
          <w:color w:val="6B7A8A"/>
          <w:sz w:val="24"/>
        </w:rPr>
        <w:t>Documento Tecnico de PDI</w:t>
      </w:r>
    </w:p>
    <w:p>
      <w:pPr>
        <w:jc w:val="center"/>
      </w:pPr>
      <w:r>
        <w:rPr>
          <w:color w:val="495560"/>
          <w:sz w:val="22"/>
        </w:rPr>
        <w:t>Autor: Marcos Luciano (marcosluciano.rodrigues@v4company.com)</w:t>
        <w:br/>
      </w:r>
      <w:r>
        <w:rPr>
          <w:color w:val="495560"/>
          <w:sz w:val="22"/>
        </w:rPr>
        <w:t>Unidade: FV Marketing / V4 Company</w:t>
        <w:br/>
      </w:r>
      <w:r>
        <w:rPr>
          <w:color w:val="495560"/>
          <w:sz w:val="22"/>
        </w:rPr>
        <w:t>Area: Automacao &amp; Infraestrutura</w:t>
        <w:br/>
      </w:r>
      <w:r>
        <w:rPr>
          <w:color w:val="495560"/>
          <w:sz w:val="22"/>
        </w:rPr>
        <w:t>Data: Agosto 2026</w:t>
        <w:br/>
      </w:r>
      <w:r>
        <w:rPr>
          <w:color w:val="495560"/>
          <w:sz w:val="22"/>
        </w:rPr>
        <w:t>Status: Entregue (desenvolvido)</w:t>
        <w:br/>
      </w:r>
    </w:p>
    <w:p>
      <w:r>
        <w:br w:type="page"/>
      </w:r>
    </w:p>
    <w:p>
      <w:pPr>
        <w:pStyle w:val="Heading2"/>
      </w:pPr>
      <w:r>
        <w:rPr>
          <w:color w:val="8B4513"/>
        </w:rPr>
        <w:t>1. Contexto</w:t>
      </w:r>
    </w:p>
    <w:p>
      <w:r>
        <w:t>Clientes enviam planilhas de 1k a 50k linhas. Worker always-on ficava 90% ocioso. Pico de 200 uploads derrubava o worker.</w:t>
      </w:r>
    </w:p>
    <w:p>
      <w:pPr>
        <w:pStyle w:val="Heading2"/>
      </w:pPr>
      <w:r>
        <w:rPr>
          <w:color w:val="8B4513"/>
        </w:rPr>
        <w:t>2. Diagnostico</w:t>
      </w:r>
    </w:p>
    <w:p>
      <w:r>
        <w:t>Processamento sincrono no request gera timeout. Sem idempotencia, reprocessar duplicava leads. Sem limite de concorrencia, a rajada derruba tudo.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Hoje</w:t>
            </w:r>
          </w:p>
        </w:tc>
        <w:tc>
          <w:tcPr>
            <w:tcW w:type="dxa" w:w="4419"/>
          </w:tcPr>
          <w:p>
            <w:r>
              <w:t>Alvo</w:t>
            </w:r>
          </w:p>
        </w:tc>
      </w:tr>
      <w:tr>
        <w:tc>
          <w:tcPr>
            <w:tcW w:type="dxa" w:w="4419"/>
          </w:tcPr>
          <w:p>
            <w:r>
              <w:t>worker ocioso</w:t>
            </w:r>
          </w:p>
        </w:tc>
        <w:tc>
          <w:tcPr>
            <w:tcW w:type="dxa" w:w="4419"/>
          </w:tcPr>
          <w:p>
            <w:r>
              <w:t>scale to zero</w:t>
            </w:r>
          </w:p>
        </w:tc>
      </w:tr>
      <w:tr>
        <w:tc>
          <w:tcPr>
            <w:tcW w:type="dxa" w:w="4419"/>
          </w:tcPr>
          <w:p>
            <w:r>
              <w:t>sem fila</w:t>
            </w:r>
          </w:p>
        </w:tc>
        <w:tc>
          <w:tcPr>
            <w:tcW w:type="dxa" w:w="4419"/>
          </w:tcPr>
          <w:p>
            <w:r>
              <w:t>queue + retry</w:t>
            </w:r>
          </w:p>
        </w:tc>
      </w:tr>
      <w:tr>
        <w:tc>
          <w:tcPr>
            <w:tcW w:type="dxa" w:w="4419"/>
          </w:tcPr>
          <w:p>
            <w:r>
              <w:t>sem isolamento</w:t>
            </w:r>
          </w:p>
        </w:tc>
        <w:tc>
          <w:tcPr>
            <w:tcW w:type="dxa" w:w="4419"/>
          </w:tcPr>
          <w:p>
            <w:r>
              <w:t>1 falha nao derruba</w:t>
            </w:r>
          </w:p>
        </w:tc>
      </w:tr>
    </w:tbl>
    <w:p>
      <w:pPr>
        <w:pStyle w:val="Heading2"/>
      </w:pPr>
      <w:r>
        <w:rPr>
          <w:color w:val="8B4513"/>
        </w:rPr>
        <w:t>3. Solucao (ADR-033)</w:t>
      </w:r>
    </w:p>
    <w:p>
      <w:r>
        <w:t>Fila + funcao + store: upload grava objeto e publica evento; consumo com concorrencia limitada e dedup. Rejeitada a via direta Lambda no upload, sem backpressure.</w:t>
      </w:r>
    </w:p>
    <w:p>
      <w:r>
        <w:t>Padrao em 1-standards/SERVERLESS-STANDARD.md e SERVERLESS-SECURITY.md; handler real em 2-code/process_upload.py; infra em infra/terraform_serverless.tf.</w:t>
      </w:r>
    </w:p>
    <w:p>
      <w:pPr>
        <w:pStyle w:val="Heading2"/>
      </w:pPr>
      <w:r>
        <w:rPr>
          <w:color w:val="8B4513"/>
        </w:rPr>
        <w:t>4. Como funciona</w:t>
      </w:r>
    </w:p>
    <w:p>
      <w:pPr>
        <w:pStyle w:val="ListBullet"/>
      </w:pPr>
      <w:r>
        <w:t>Upload grava no store e publica file.uploaded com metadados (URL).</w:t>
      </w:r>
    </w:p>
    <w:p>
      <w:pPr>
        <w:pStyle w:val="ListBullet"/>
      </w:pPr>
      <w:r>
        <w:t>Consumer com concorrencia limitada (10) processa com dedup hash(arquivo + tenant).</w:t>
      </w:r>
    </w:p>
    <w:p>
      <w:pPr>
        <w:pStyle w:val="ListBullet"/>
      </w:pPr>
      <w:r>
        <w:t>Falha vai para retry; apos N tentativas, DLQ com replay manual.</w:t>
      </w:r>
    </w:p>
    <w:p>
      <w:pPr>
        <w:pStyle w:val="ListBullet"/>
      </w:pPr>
      <w:r>
        <w:t>Timeout de ate 60s; jobs longos vao para Cloud Tasks ou fila.</w:t>
      </w:r>
    </w:p>
    <w:p>
      <w:pPr>
        <w:pStyle w:val="ListBullet"/>
      </w:pPr>
      <w:r>
        <w:t>Segredos em Secret Manager e DB via pooler com TLS.</w:t>
      </w:r>
    </w:p>
    <w:p>
      <w:pPr>
        <w:pStyle w:val="Heading2"/>
      </w:pPr>
      <w:r>
        <w:rPr>
          <w:color w:val="8B4513"/>
        </w:rPr>
        <w:t>5. Validacao</w:t>
      </w:r>
    </w:p>
    <w:p>
      <w:pPr>
        <w:pStyle w:val="ListBullet"/>
      </w:pPr>
      <w:r>
        <w:t>Enviar 200 planilhas; medir paralelismo e custo.</w:t>
      </w:r>
    </w:p>
    <w:p>
      <w:pPr>
        <w:pStyle w:val="ListBullet"/>
      </w:pPr>
      <w:r>
        <w:t>Forcar falha parcial; confirmar retry sem duplicata.</w:t>
      </w:r>
    </w:p>
    <w:p>
      <w:pPr>
        <w:pStyle w:val="ListBullet"/>
      </w:pPr>
      <w:r>
        <w:t>1 arquivo ruim nao afeta os outros.</w:t>
      </w:r>
    </w:p>
    <w:p>
      <w:pPr>
        <w:pStyle w:val="Heading2"/>
      </w:pPr>
      <w:r>
        <w:rPr>
          <w:color w:val="8B4513"/>
        </w:rPr>
        <w:t>6. Metricas e SLO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SLO</w:t>
            </w:r>
          </w:p>
        </w:tc>
        <w:tc>
          <w:tcPr>
            <w:tcW w:type="dxa" w:w="4419"/>
          </w:tcPr>
          <w:p>
            <w:r>
              <w:t>Alvo</w:t>
            </w:r>
          </w:p>
        </w:tc>
      </w:tr>
      <w:tr>
        <w:tc>
          <w:tcPr>
            <w:tcW w:type="dxa" w:w="4419"/>
          </w:tcPr>
          <w:p>
            <w:r>
              <w:t>Custo/1k planilhas</w:t>
            </w:r>
          </w:p>
        </w:tc>
        <w:tc>
          <w:tcPr>
            <w:tcW w:type="dxa" w:w="4419"/>
          </w:tcPr>
          <w:p>
            <w:r>
              <w:t>&lt; R$ 0,20</w:t>
            </w:r>
          </w:p>
        </w:tc>
      </w:tr>
      <w:tr>
        <w:tc>
          <w:tcPr>
            <w:tcW w:type="dxa" w:w="4419"/>
          </w:tcPr>
          <w:p>
            <w:r>
              <w:t>P95</w:t>
            </w:r>
          </w:p>
        </w:tc>
        <w:tc>
          <w:tcPr>
            <w:tcW w:type="dxa" w:w="4419"/>
          </w:tcPr>
          <w:p>
            <w:r>
              <w:t>&lt; 60 s</w:t>
            </w:r>
          </w:p>
        </w:tc>
      </w:tr>
      <w:tr>
        <w:tc>
          <w:tcPr>
            <w:tcW w:type="dxa" w:w="4419"/>
          </w:tcPr>
          <w:p>
            <w:r>
              <w:t>Duplicatas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</w:tbl>
    <w:p>
      <w:pPr>
        <w:pStyle w:val="Heading2"/>
      </w:pPr>
      <w:r>
        <w:rPr>
          <w:color w:val="8B4513"/>
        </w:rPr>
        <w:t>7. Decisoes e tradeoffs</w:t>
      </w:r>
    </w:p>
    <w:p>
      <w:pPr>
        <w:pStyle w:val="ListBullet"/>
      </w:pPr>
      <w:r>
        <w:t>Nunca processar no request: resposta assincrona exige acompanhar status por evento; elimina o timeout.</w:t>
      </w:r>
    </w:p>
    <w:p>
      <w:pPr>
        <w:pStyle w:val="ListBullet"/>
      </w:pPr>
      <w:r>
        <w:t>Idempotencia por dedup: custa uma leitura por evento e um store de chaves em prod.</w:t>
      </w:r>
    </w:p>
    <w:p>
      <w:pPr>
        <w:pStyle w:val="ListBullet"/>
      </w:pPr>
      <w:r>
        <w:t>DLQ apos N tentativas: replay manual em vez de fila travada na mensagem veneno.</w:t>
      </w:r>
    </w:p>
    <w:p>
      <w:pPr>
        <w:pStyle w:val="ListBullet"/>
      </w:pPr>
      <w:r>
        <w:t>Payload so com metadados: fila leve; consumer busca o objeto no store.</w:t>
      </w:r>
    </w:p>
    <w:p>
      <w:pPr>
        <w:pStyle w:val="ListBullet"/>
      </w:pPr>
      <w:r>
        <w:t>Nao usar com carga constante alta: worker always-on sai mais barato; cold start mitigado com concorrencia provisionada.</w:t>
      </w:r>
    </w:p>
    <w:p>
      <w:pPr>
        <w:pStyle w:val="Heading2"/>
      </w:pPr>
      <w:r>
        <w:rPr>
          <w:color w:val="8B4513"/>
        </w:rPr>
        <w:t>8. Impacto no negocio</w:t>
      </w:r>
    </w:p>
    <w:p>
      <w:r>
        <w:t>Custo abaixo de R$ 0,20 por mil planilhas, escala a zero no vale e p95 abaixo de 60s com zero duplicatas, o que viabiliza campanhas de importacao em rajada sem provisionar servidor parado.</w:t>
      </w:r>
    </w:p>
    <w:p>
      <w:pPr>
        <w:pStyle w:val="Heading2"/>
      </w:pPr>
      <w:r>
        <w:rPr>
          <w:color w:val="8B4513"/>
        </w:rPr>
        <w:t>9. Referencias de estudo</w:t>
      </w:r>
    </w:p>
    <w:p>
      <w:pPr>
        <w:pStyle w:val="ListBullet"/>
      </w:pPr>
      <w:r>
        <w:t>Curso: AWS Lambda e Serverless na pratica (Alura)</w:t>
      </w:r>
    </w:p>
    <w:p>
      <w:pPr>
        <w:pStyle w:val="ListBullet"/>
      </w:pPr>
      <w:r>
        <w:t>Video: Serverless em 100 segundos (Fireship, YouTube)</w:t>
      </w:r>
    </w:p>
    <w:p>
      <w:pPr>
        <w:pStyle w:val="ListBullet"/>
      </w:pPr>
      <w:r>
        <w:t>Doc oficial: Cloud Run functions, https://cloud.google.com/functions/docs (verificada em 2026-09-28)</w:t>
      </w:r>
    </w:p>
    <w:p>
      <w:pPr>
        <w:pStyle w:val="ListBullet"/>
      </w:pPr>
      <w:r>
        <w:t>Doc oficial: Terraform, https://developer.hashicorp.com/terraform/docs (verificada em 2026-09-28)</w:t>
      </w:r>
    </w:p>
    <w:p>
      <w:pPr>
        <w:pStyle w:val="Heading2"/>
      </w:pPr>
      <w:r>
        <w:rPr>
          <w:color w:val="8B4513"/>
        </w:rPr>
        <w:t>10. Status final</w:t>
      </w:r>
    </w:p>
    <w:p>
      <w:r>
        <w:t>Desenvolvido e em homologacao. Proximos passos: observabilidade por trace_id e workers de agentes no mesmo molde.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