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Sistemas Distribuidos com Mensageria (fila, topico, DLQ)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Area: 05 - Sistemas Distribuidos, Mensageria e Eventos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Heading2"/>
      </w:pPr>
      <w:r>
        <w:rPr>
          <w:color w:val="8B1E1E"/>
        </w:rPr>
        <w:t>4. Como funciona (pipeline)</w:t>
      </w:r>
    </w:p>
    <w:p>
      <w:pPr>
        <w:pStyle w:val="Heading2"/>
      </w:pPr>
      <w:r>
        <w:rPr>
          <w:color w:val="8B1E1E"/>
        </w:rPr>
        <w:t>5. Antes vs Depois</w:t>
      </w:r>
    </w:p>
    <w:p>
      <w:pPr>
        <w:pStyle w:val="Heading2"/>
      </w:pPr>
      <w:r>
        <w:rPr>
          <w:color w:val="8B1E1E"/>
        </w:rPr>
        <w:t>6. Entregas</w:t>
      </w:r>
    </w:p>
    <w:p>
      <w:pPr>
        <w:pStyle w:val="Heading2"/>
      </w:pPr>
      <w:r>
        <w:rPr>
          <w:color w:val="8B1E1E"/>
        </w:rPr>
        <w:t>7. Métricas</w:t>
      </w:r>
    </w:p>
    <w:p>
      <w:pPr>
        <w:pStyle w:val="Heading2"/>
      </w:pPr>
      <w:r>
        <w:rPr>
          <w:color w:val="8B1E1E"/>
        </w:rPr>
        <w:t>11. Status final</w:t>
      </w:r>
    </w:p>
    <w:p>
      <w:pPr>
        <w:pStyle w:val="Heading2"/>
      </w:pPr>
      <w:r>
        <w:rPr>
          <w:color w:val="8B1E1E"/>
        </w:rPr>
        <w:t>Decisoes e tradeoffs</w:t>
      </w:r>
    </w:p>
    <w:p>
      <w:pPr>
        <w:pStyle w:val="ListBullet"/>
      </w:pPr>
      <w:r>
        <w:t>RabbitMQ para filas de trabalho e Kafka para eventos de fluxo: a cobranca usa fila com 1 worker por mensagem e o Marketing e a Operacao assinam o mesmo topico em pub/sub. Troca um HTTP simples por um broker que precisa de operacao.</w:t>
      </w:r>
    </w:p>
    <w:p>
      <w:pPr>
        <w:pStyle w:val="ListBullet"/>
      </w:pPr>
      <w:r>
        <w:t>ACK explicito com prefetch limitado: o consumer confirma depois de processar e recebe poucas mensagens por vez, entao um consumer lento nao estoura. Troca vazao por worker por estabilidade.</w:t>
      </w:r>
    </w:p>
    <w:p>
      <w:pPr>
        <w:pStyle w:val="ListBullet"/>
      </w:pPr>
      <w:r>
        <w:t>DLQ apos N tentativas com runbook de reprocessamento: mensagem invalida vai para a DLQ em vez de sumir e volta pelo runbook-mensageria.md. Exige rotina de revisita em menos de 24h para a DLQ nao virar deposito esquecido.</w:t>
      </w:r>
    </w:p>
    <w:p>
      <w:pPr>
        <w:pStyle w:val="ListBullet"/>
      </w:pPr>
      <w:r>
        <w:t>Publicacao fire-and-forget do venda.criada: o Vendas publica e segue em ~2ms sem esperar os outros times. Troca resposta imediata por consistencia eventual.</w:t>
      </w:r>
    </w:p>
    <w:p>
      <w:pPr>
        <w:pStyle w:val="Heading2"/>
      </w:pPr>
      <w:r>
        <w:rPr>
          <w:color w:val="8B1E1E"/>
        </w:rPr>
        <w:t>Impacto no negocio</w:t>
      </w:r>
    </w:p>
    <w:p>
      <w:r>
        <w:t>Com alvo de 200 msg/s e zero perda em pico, o teste de 1k mensagens com o consumer derrubado prova que pico de campanha vira buffer no broker em vez de timeout em cascata. O P95 de ponta a ponta abaixo de 5s mantem Vendas, Financeiro e Marketing reagindo em segundos, o que reduz lead esquecido e retrabalho de conciliacao. O risco passa a ser operacional e conhecido: manter a DLQ revisitada em menos de 24h.</w:t>
      </w:r>
    </w:p>
    <w:p>
      <w:pPr>
        <w:pStyle w:val="Heading2"/>
      </w:pPr>
      <w:r>
        <w:rPr>
          <w:color w:val="8B1E1E"/>
        </w:rPr>
        <w:t>Referencias de estudo</w:t>
      </w:r>
    </w:p>
    <w:p>
      <w:pPr>
        <w:pStyle w:val="ListBullet"/>
      </w:pPr>
      <w:r>
        <w:t>Curso: "Apache Kafka Series: Learn Apache Kafka for Beginners" (Udemy, Stephane Maarek).</w:t>
      </w:r>
    </w:p>
    <w:p>
      <w:pPr>
        <w:pStyle w:val="ListBullet"/>
      </w:pPr>
      <w:r>
        <w:t>Video: "RabbitMQ in 100 Seconds" (YouTube, Fireship).</w:t>
      </w:r>
    </w:p>
    <w:p>
      <w:pPr>
        <w:pStyle w:val="ListBullet"/>
      </w:pPr>
      <w:r>
        <w:t>Documento oficial: RabbitMQ Documentation (rabbitmq.com).</w:t>
      </w:r>
    </w:p>
    <w:p>
      <w:pPr>
        <w:pStyle w:val="ListBullet"/>
      </w:pPr>
      <w:r>
        <w:t>Documento oficial: Apache Kafka Documentation (kafka.apache.org).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