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Resiliencia com Circuit Breaker e Retry/Backoff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Area: 05 - Sistemas Distribuidos, Mensageria e Eventos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Heading2"/>
      </w:pPr>
      <w:r>
        <w:rPr>
          <w:color w:val="8B1E1E"/>
        </w:rPr>
        <w:t>4. Como funciona (pipeline)</w:t>
      </w:r>
    </w:p>
    <w:p>
      <w:pPr>
        <w:pStyle w:val="Heading2"/>
      </w:pPr>
      <w:r>
        <w:rPr>
          <w:color w:val="8B1E1E"/>
        </w:rPr>
        <w:t>5. Antes vs Depois</w:t>
      </w:r>
    </w:p>
    <w:p>
      <w:pPr>
        <w:pStyle w:val="Heading2"/>
      </w:pPr>
      <w:r>
        <w:rPr>
          <w:color w:val="8B1E1E"/>
        </w:rPr>
        <w:t>6. Entregas</w:t>
      </w:r>
    </w:p>
    <w:p>
      <w:pPr>
        <w:pStyle w:val="Heading2"/>
      </w:pPr>
      <w:r>
        <w:rPr>
          <w:color w:val="8B1E1E"/>
        </w:rPr>
        <w:t>7. Métricas</w:t>
      </w:r>
    </w:p>
    <w:p>
      <w:pPr>
        <w:pStyle w:val="Heading2"/>
      </w:pPr>
      <w:r>
        <w:rPr>
          <w:color w:val="8B1E1E"/>
        </w:rPr>
        <w:t>11. Status final</w:t>
      </w:r>
    </w:p>
    <w:p>
      <w:pPr>
        <w:pStyle w:val="Heading2"/>
      </w:pPr>
      <w:r>
        <w:rPr>
          <w:color w:val="8B1E1E"/>
        </w:rPr>
        <w:t>Decisoes e tradeoffs</w:t>
      </w:r>
    </w:p>
    <w:p>
      <w:pPr>
        <w:pStyle w:val="ListBullet"/>
      </w:pPr>
      <w:r>
        <w:t>Timeout de 800ms conta como falha: se o Score nao responde em 800ms, o Pagamento nao prende thread esperando.</w:t>
      </w:r>
    </w:p>
    <w:p>
      <w:pPr>
        <w:pStyle w:val="ListBullet"/>
      </w:pPr>
      <w:r>
        <w:t>Breaker abre apos mais de 5 falhas em 10s: em OPEN o score_cache() responde em menos de 1s, isolando a falha no Score.</w:t>
      </w:r>
    </w:p>
    <w:p>
      <w:pPr>
        <w:pStyle w:val="ListBullet"/>
      </w:pPr>
      <w:r>
        <w:t>Half-open apos 30s com 1 sonda: o breaker.test() libera uma chamada de teste; se ok, fecha, se nao, mantem OPEN. Recupera sozinho em vez de exigir acao manual.</w:t>
      </w:r>
    </w:p>
    <w:p>
      <w:pPr>
        <w:pStyle w:val="ListBullet"/>
      </w:pPr>
      <w:r>
        <w:t>Retry com backoff de 0.1 a 0.4s mais jitter so em CLOSED: espera crescente com ruido; retry imediato foi rejeitado porque piora o outage.</w:t>
      </w:r>
    </w:p>
    <w:p>
      <w:pPr>
        <w:pStyle w:val="Heading2"/>
      </w:pPr>
      <w:r>
        <w:rPr>
          <w:color w:val="8B1E1E"/>
        </w:rPr>
        <w:t>Impacto no negocio</w:t>
      </w:r>
    </w:p>
    <w:p>
      <w:r>
        <w:t>Com abertura em ate 5 falhas e fallback em 100% do outage, o Pagamento sustenta 99,9% de disponibilidade mesmo com o Score fora do ar por minutos. Sem a protecao, a lentidao virava esgotamento de threads e erro para o cliente; com ela, a degradacao e graciosa em milissegundos e o retorno e automatico via half-open, sem intervencao manual.</w:t>
      </w:r>
    </w:p>
    <w:p>
      <w:pPr>
        <w:pStyle w:val="Heading2"/>
      </w:pPr>
      <w:r>
        <w:rPr>
          <w:color w:val="8B1E1E"/>
        </w:rPr>
        <w:t>Referencias de estudo</w:t>
      </w:r>
    </w:p>
    <w:p>
      <w:pPr>
        <w:pStyle w:val="ListBullet"/>
      </w:pPr>
      <w:r>
        <w:t>Curso: "Microservices: Resilience Patterns with Resilience4j" (Udemy).</w:t>
      </w:r>
    </w:p>
    <w:p>
      <w:pPr>
        <w:pStyle w:val="ListBullet"/>
      </w:pPr>
      <w:r>
        <w:t>Video: "Circuit Breaker Pattern Explained" (YouTube, Fireship).</w:t>
      </w:r>
    </w:p>
    <w:p>
      <w:pPr>
        <w:pStyle w:val="ListBullet"/>
      </w:pPr>
      <w:r>
        <w:t>Documento oficial: Microsoft Learn, "Circuit Breaker pattern" (learn.microsoft.com).</w:t>
      </w:r>
    </w:p>
    <w:p>
      <w:pPr>
        <w:pStyle w:val="ListBullet"/>
      </w:pPr>
      <w:r>
        <w:t>Documento oficial: Resilience4j Documentation (resilience4j.readme.io).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