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Trilhas de auditoria e compliance em workflows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02 Praticas de Engenharia e Clean Code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Disparo de campanha, sync de leads e rotinas de verba executam todo dia sem registrar quem rodou, com que parametros e com que resultado. Quando o lote sai errado, sobram versoes conflitantes.</w:t>
      </w:r>
    </w:p>
    <w:p>
      <w:r>
        <w:t>Esta atividade da resposta em fatos: evento padronizado, trilha imutavel e retencao em camadas, espelhando CloudTrail e NIST CSF 2.0.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Sem trilha nao ha como reconstruir incidente, provar diligencia (LGPD art. 37, NIST CSF) nem cobrar ferramenta. Log editavel ou com segredo dentro nao serve como evidencia.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Falha</w:t>
            </w:r>
          </w:p>
        </w:tc>
        <w:tc>
          <w:tcPr>
            <w:tcW w:type="dxa" w:w="2946"/>
          </w:tcPr>
          <w:p>
            <w:r>
              <w:t>Efeito</w:t>
            </w:r>
          </w:p>
        </w:tc>
        <w:tc>
          <w:tcPr>
            <w:tcW w:type="dxa" w:w="2946"/>
          </w:tcPr>
          <w:p>
            <w:r>
              <w:t>Correcao</w:t>
            </w:r>
          </w:p>
        </w:tc>
      </w:tr>
      <w:tr>
        <w:tc>
          <w:tcPr>
            <w:tcW w:type="dxa" w:w="2946"/>
          </w:tcPr>
          <w:p>
            <w:r>
              <w:t>Sem evento padrao</w:t>
            </w:r>
          </w:p>
        </w:tc>
        <w:tc>
          <w:tcPr>
            <w:tcW w:type="dxa" w:w="2946"/>
          </w:tcPr>
          <w:p>
            <w:r>
              <w:t>Cada um loga de um jeito</w:t>
            </w:r>
          </w:p>
        </w:tc>
        <w:tc>
          <w:tcPr>
            <w:tcW w:type="dxa" w:w="2946"/>
          </w:tcPr>
          <w:p>
            <w:r>
              <w:t>6 campos obrigatorios</w:t>
            </w:r>
          </w:p>
        </w:tc>
      </w:tr>
      <w:tr>
        <w:tc>
          <w:tcPr>
            <w:tcW w:type="dxa" w:w="2946"/>
          </w:tcPr>
          <w:p>
            <w:r>
              <w:t>Log editavel</w:t>
            </w:r>
          </w:p>
        </w:tc>
        <w:tc>
          <w:tcPr>
            <w:tcW w:type="dxa" w:w="2946"/>
          </w:tcPr>
          <w:p>
            <w:r>
              <w:t>Evidencia fraca</w:t>
            </w:r>
          </w:p>
        </w:tc>
        <w:tc>
          <w:tcPr>
            <w:tcW w:type="dxa" w:w="2946"/>
          </w:tcPr>
          <w:p>
            <w:r>
              <w:t>Append-only com hash</w:t>
            </w:r>
          </w:p>
        </w:tc>
      </w:tr>
      <w:tr>
        <w:tc>
          <w:tcPr>
            <w:tcW w:type="dxa" w:w="2946"/>
          </w:tcPr>
          <w:p>
            <w:r>
              <w:t>Sem prazo</w:t>
            </w:r>
          </w:p>
        </w:tc>
        <w:tc>
          <w:tcPr>
            <w:tcW w:type="dxa" w:w="2946"/>
          </w:tcPr>
          <w:p>
            <w:r>
              <w:t>Apaga cedo</w:t>
            </w:r>
          </w:p>
        </w:tc>
        <w:tc>
          <w:tcPr>
            <w:tcW w:type="dxa" w:w="2946"/>
          </w:tcPr>
          <w:p>
            <w:r>
              <w:t>90 dias + 5 anos</w:t>
            </w:r>
          </w:p>
        </w:tc>
      </w:tr>
    </w:tbl>
    <w:p>
      <w:pPr>
        <w:pStyle w:val="Heading2"/>
      </w:pPr>
      <w:r>
        <w:rPr>
          <w:color w:val="8B1E1E"/>
        </w:rPr>
        <w:t>3. Solucao</w:t>
      </w:r>
    </w:p>
    <w:p>
      <w:r>
        <w:t>Standard com evento minimo, propriedades da trilha, retencao em camadas, mapeamento NIST CSF 2.0 e rotina semanal, mensal e trimestral. Codigo audit_logger.py: JSON Lines com SHA-256 encadeado e verify por linha.</w:t>
      </w:r>
    </w:p>
    <w:p>
      <w:pPr>
        <w:pStyle w:val="ListBullet"/>
      </w:pPr>
      <w:r>
        <w:t>Detalhe sem segredo e sem PII bruta</w:t>
      </w:r>
    </w:p>
    <w:p>
      <w:pPr>
        <w:pStyle w:val="ListBullet"/>
      </w:pPr>
      <w:r>
        <w:t>Relogio unico em UTC ISO 8601</w:t>
      </w:r>
    </w:p>
    <w:p>
      <w:pPr>
        <w:pStyle w:val="ListBullet"/>
      </w:pPr>
      <w:r>
        <w:t>Checklist de cobertura por workflow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1. Evento com 6 campos. 2. Append-only com hash via audit_logger.py. 3. Retencao quente e fria. 4. Consulta para incidente e relatorio trimestral por funcao NIST.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Conteudo</w:t>
            </w:r>
          </w:p>
        </w:tc>
      </w:tr>
      <w:tr>
        <w:tc>
          <w:tcPr>
            <w:tcW w:type="dxa" w:w="4419"/>
          </w:tcPr>
          <w:p>
            <w:r>
              <w:t>STANDARD-AUDIT-LOG.md</w:t>
            </w:r>
          </w:p>
        </w:tc>
        <w:tc>
          <w:tcPr>
            <w:tcW w:type="dxa" w:w="4419"/>
          </w:tcPr>
          <w:p>
            <w:r>
              <w:t>Evento, trilha, NIST, rotina</w:t>
            </w:r>
          </w:p>
        </w:tc>
      </w:tr>
      <w:tr>
        <w:tc>
          <w:tcPr>
            <w:tcW w:type="dxa" w:w="4419"/>
          </w:tcPr>
          <w:p>
            <w:r>
              <w:t>audit_logger.py</w:t>
            </w:r>
          </w:p>
        </w:tc>
        <w:tc>
          <w:tcPr>
            <w:tcW w:type="dxa" w:w="4419"/>
          </w:tcPr>
          <w:p>
            <w:r>
              <w:t>Logger executavel</w:t>
            </w:r>
          </w:p>
        </w:tc>
      </w:tr>
      <w:tr>
        <w:tc>
          <w:tcPr>
            <w:tcW w:type="dxa" w:w="4419"/>
          </w:tcPr>
          <w:p>
            <w:r>
              <w:t>CHECKLIST-AUDITORIA.md</w:t>
            </w:r>
          </w:p>
        </w:tc>
        <w:tc>
          <w:tcPr>
            <w:tcW w:type="dxa" w:w="4419"/>
          </w:tcPr>
          <w:p>
            <w:r>
              <w:t>Cobertura por workflow</w:t>
            </w:r>
          </w:p>
        </w:tc>
      </w:tr>
      <w:tr>
        <w:tc>
          <w:tcPr>
            <w:tcW w:type="dxa" w:w="4419"/>
          </w:tcPr>
          <w:p>
            <w:r>
              <w:t>7-apresentacao/</w:t>
            </w:r>
          </w:p>
        </w:tc>
        <w:tc>
          <w:tcPr>
            <w:tcW w:type="dxa" w:w="4419"/>
          </w:tcPr>
          <w:p>
            <w:r>
              <w:t>Deck, demo, roteiro, HTML, DOCX, PDF</w:t>
            </w:r>
          </w:p>
        </w:tc>
      </w:tr>
    </w:tbl>
    <w:p>
      <w:pPr>
        <w:pStyle w:val="Heading2"/>
      </w:pPr>
      <w:r>
        <w:rPr>
          <w:color w:val="8B1E1E"/>
        </w:rPr>
        <w:t>6. Metricas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Metrica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Criticos com trilha</w:t>
            </w:r>
          </w:p>
        </w:tc>
        <w:tc>
          <w:tcPr>
            <w:tcW w:type="dxa" w:w="2946"/>
          </w:tcPr>
          <w:p>
            <w:r>
              <w:t>0 de 3</w:t>
            </w:r>
          </w:p>
        </w:tc>
        <w:tc>
          <w:tcPr>
            <w:tcW w:type="dxa" w:w="2946"/>
          </w:tcPr>
          <w:p>
            <w:r>
              <w:t>3 de 3 (meta)</w:t>
            </w:r>
          </w:p>
        </w:tc>
      </w:tr>
      <w:tr>
        <w:tc>
          <w:tcPr>
            <w:tcW w:type="dxa" w:w="2946"/>
          </w:tcPr>
          <w:p>
            <w:r>
              <w:t>Reconstrucao</w:t>
            </w:r>
          </w:p>
        </w:tc>
        <w:tc>
          <w:tcPr>
            <w:tcW w:type="dxa" w:w="2946"/>
          </w:tcPr>
          <w:p>
            <w:r>
              <w:t>sem referencia</w:t>
            </w:r>
          </w:p>
        </w:tc>
        <w:tc>
          <w:tcPr>
            <w:tcW w:type="dxa" w:w="2946"/>
          </w:tcPr>
          <w:p>
            <w:r>
              <w:t>ate 30 min (meta)</w:t>
            </w:r>
          </w:p>
        </w:tc>
      </w:tr>
      <w:tr>
        <w:tc>
          <w:tcPr>
            <w:tcW w:type="dxa" w:w="2946"/>
          </w:tcPr>
          <w:p>
            <w:r>
              <w:t>Campos por evento</w:t>
            </w:r>
          </w:p>
        </w:tc>
        <w:tc>
          <w:tcPr>
            <w:tcW w:type="dxa" w:w="2946"/>
          </w:tcPr>
          <w:p>
            <w:r>
              <w:t>0 de 6</w:t>
            </w:r>
          </w:p>
        </w:tc>
        <w:tc>
          <w:tcPr>
            <w:tcW w:type="dxa" w:w="2946"/>
          </w:tcPr>
          <w:p>
            <w:r>
              <w:t>6 de 6 (meta)</w:t>
            </w:r>
          </w:p>
        </w:tc>
      </w:tr>
    </w:tbl>
    <w:p>
      <w:pPr>
        <w:pStyle w:val="Heading2"/>
      </w:pPr>
      <w:r>
        <w:rPr>
          <w:color w:val="8B1E1E"/>
        </w:rPr>
        <w:t>7. Status final</w:t>
      </w:r>
    </w:p>
    <w:p>
      <w:r>
        <w:t>Desenvolvido em Setembro 2026, homologacao pendente: acoplar o logger aos 3 workflows criticos e testar a restauracao do backup.</w:t>
      </w:r>
    </w:p>
    <w:p>
      <w:pPr>
        <w:pStyle w:val="Heading2"/>
      </w:pPr>
      <w:r>
        <w:rPr>
          <w:color w:val="8B1E1E"/>
        </w:rPr>
        <w:t>Decisoes e tradeoffs</w:t>
      </w:r>
    </w:p>
    <w:p>
      <w:pPr>
        <w:pStyle w:val="ListBullet"/>
      </w:pPr>
      <w:r>
        <w:t>Clean Architecture escolhida sobre hexagonal puro e manter acoplado com E2E: testabilidade com ports desacoplados compensa o custo de mais arquivos, como registra o ADR-021.</w:t>
      </w:r>
    </w:p>
    <w:p>
      <w:pPr>
        <w:pStyle w:val="ListBullet"/>
      </w:pPr>
      <w:r>
        <w:t>Dependencias de I/O como Protocol (LeadRepository, Notifier, Logger) com injecao no bootstrap: o servico passa a depender de abstracoes e o teste usa FakeRepo sem subir infra.</w:t>
      </w:r>
    </w:p>
    <w:p>
      <w:pPr>
        <w:pStyle w:val="ListBullet"/>
      </w:pPr>
      <w:r>
        <w:t>Rollout em shadow por 1 sprint com reconciliacao diaria e corte em divergencia menor que 0,1 por cento, em vez de cutover direto: compara o modulo novo com o legado de 600 linhas sem expor listas de 5k a 80k leads a estado parcial.</w:t>
      </w:r>
    </w:p>
    <w:p>
      <w:pPr>
        <w:pStyle w:val="ListBullet"/>
      </w:pPr>
      <w:r>
        <w:t>Meta de cobertura de 85 por cento nos testes de porta com mocks, em vez de teste manual: o legado tinha 0 por cento de cobertura e 4 dependencias de I/O acopladas, entao o gate quantitativo impede regressao silenciosa.</w:t>
      </w:r>
    </w:p>
    <w:p>
      <w:pPr>
        <w:pStyle w:val="ListBullet"/>
      </w:pPr>
      <w:r>
        <w:t>Classes menores que 45 linhas com 1 responsabilidade por classe, aceitando mais arquivos: elimina SQL concatenado, falta de transacao e falha silenciosa de CRM que ja causou duplo contato.</w:t>
      </w:r>
    </w:p>
    <w:p>
      <w:pPr>
        <w:pStyle w:val="Heading2"/>
      </w:pPr>
      <w:r>
        <w:rPr>
          <w:color w:val="8B1E1E"/>
        </w:rPr>
        <w:t>Impacto no negocio</w:t>
      </w:r>
    </w:p>
    <w:p>
      <w:r>
        <w:t>O modulo dispara 3 a 5 campanhas por dia para listas de 5k a 80k leads, entao cada falha silenciosa vira duplo contato e reclamacao real. Sair de 600 linhas com 0 por cento de cobertura para classes menores que 45 linhas com alvo de 85 por cento reduz o tempo de alteracao de deploy manual com teste manual para validacao automatica, baixa o risco de SQL injection e estado parcial sem transacao, e evita o custo de hotfix em base grande com rollback simples por feature flag.</w:t>
      </w:r>
    </w:p>
    <w:p>
      <w:pPr>
        <w:pStyle w:val="Heading2"/>
      </w:pPr>
      <w:r>
        <w:rPr>
          <w:color w:val="8B1E1E"/>
        </w:rPr>
        <w:t>Referencias de estudo</w:t>
      </w:r>
    </w:p>
    <w:p>
      <w:pPr>
        <w:pStyle w:val="ListBullet"/>
      </w:pPr>
      <w:r>
        <w:t>Curso: Clean Architecture e SOLID com Python, na Alura.</w:t>
      </w:r>
    </w:p>
    <w:p>
      <w:pPr>
        <w:pStyle w:val="ListBullet"/>
      </w:pPr>
      <w:r>
        <w:t>Video: SOLID em codigo Python na pratica, no YouTube.</w:t>
      </w:r>
    </w:p>
    <w:p>
      <w:pPr>
        <w:pStyle w:val="ListBullet"/>
      </w:pPr>
      <w:r>
        <w:t>Doc oficial: Documentacao do Python sobre Protocol e tipagem estrutural, em docs.python.org.</w:t>
      </w:r>
    </w:p>
    <w:p>
      <w:pPr>
        <w:pStyle w:val="ListBullet"/>
      </w:pPr>
      <w:r>
        <w:t>Doc oficial: Documentacao do pytest sobre fixtures e mocks, em docs.pytest.org.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