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Scoping e Estimativas Tecnicas: decomposicao, buffers e cone da incerteza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A area de Automacao &amp; Infraestrutura da FV Marketing entrega automacoes, integracoes e relatorios dos quais a operacao depende para campanhas e decisoes semanais. Os compromissos de prazo saiam como numero unico, sem escopo escrito e sem buffer.</w:t>
      </w:r>
    </w:p>
    <w:p>
      <w:r>
        <w:t>O resultado era estouro recorrente, retrabalho de ultima hora e perda de credibilidade: a operacao parou de confiar nos prazos e passou a planejar com margem propria, o que atrasa campanhas.</w:t>
      </w:r>
    </w:p>
    <w:p>
      <w:pPr>
        <w:pStyle w:val="Heading2"/>
      </w:pPr>
      <w:r>
        <w:rPr>
          <w:color w:val="8B1E1E"/>
        </w:rPr>
        <w:t>2. Diagnostico</w:t>
      </w:r>
    </w:p>
    <w:p>
      <w:r>
        <w:t>Amostra de 6 entregas (ago/2026): desvio medio de 60% entre estimado e real, e so 30% tinham escopo escrito. Causas: pacotes grandes demais, estimativa sem consultar o executor, buffer cortado por pressao e escopo mudando sem reestimativa.</w:t>
      </w:r>
    </w:p>
    <w:p>
      <w:pPr>
        <w:pStyle w:val="ListBullet"/>
      </w:pPr>
      <w:r>
        <w:t>Numero unico comunica certeza que nao existe</w:t>
      </w:r>
    </w:p>
    <w:p>
      <w:pPr>
        <w:pStyle w:val="ListBullet"/>
      </w:pPr>
      <w:r>
        <w:t>Pacote grande esconde risco</w:t>
      </w:r>
    </w:p>
    <w:p>
      <w:pPr>
        <w:pStyle w:val="ListBullet"/>
      </w:pPr>
      <w:r>
        <w:t>Sem historico, cada estimativa recomeca do zero</w:t>
      </w:r>
    </w:p>
    <w:p>
      <w:pPr>
        <w:pStyle w:val="Heading2"/>
      </w:pPr>
      <w:r>
        <w:rPr>
          <w:color w:val="8B1E1E"/>
        </w:rPr>
        <w:t>3. Solucao</w:t>
      </w:r>
    </w:p>
    <w:p>
      <w:r>
        <w:t>Metodo repetivel em 5 passos: checklist de scoping (Definition of Ready), decomposicao em pacotes de ate 1 dia, estimativa de 3 pontos com PERT, buffer visivel de 20% e faixa do cone da incerteza revisada em 3 marcos.</w:t>
      </w:r>
    </w:p>
    <w:p>
      <w:pPr>
        <w:pStyle w:val="ListBullet"/>
      </w:pPr>
      <w:r>
        <w:t>STANDARD-SCOPING-ESTIMATIVAS.md: regras, PERT, cone e anti-padroes</w:t>
      </w:r>
    </w:p>
    <w:p>
      <w:pPr>
        <w:pStyle w:val="ListBullet"/>
      </w:pPr>
      <w:r>
        <w:t>planilha-estimativa.md: template + exemplo real do relatorio semanal (6 pacotes, 17h + 3,4h buffer, 4 dias uteis)</w:t>
      </w:r>
    </w:p>
    <w:p>
      <w:pPr>
        <w:pStyle w:val="ListBullet"/>
      </w:pPr>
      <w:r>
        <w:t>checklist-scoping.md: Definition of Ready para travar scoping incompleto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Pedido com briefing passa pelo checklist, vira pacotes estimados em O/M/P, soma os E, adiciona 20% de buffer e comunica faixa conforme a fase. Nos 3 marcos, reestima o restante em 15 minutos e o cone se fecha.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1-standards/STANDARD-SCOPING-ESTIMATIVAS.md</w:t>
            </w:r>
          </w:p>
        </w:tc>
        <w:tc>
          <w:tcPr>
            <w:tcW w:type="dxa" w:w="4419"/>
          </w:tcPr>
          <w:p>
            <w:r>
              <w:t>Regras de decomposicao, PERT, buffer, cone e anti-padroes</w:t>
            </w:r>
          </w:p>
        </w:tc>
      </w:tr>
      <w:tr>
        <w:tc>
          <w:tcPr>
            <w:tcW w:type="dxa" w:w="4419"/>
          </w:tcPr>
          <w:p>
            <w:r>
              <w:t>2-implementacao/planilha-estimativa.md</w:t>
            </w:r>
          </w:p>
        </w:tc>
        <w:tc>
          <w:tcPr>
            <w:tcW w:type="dxa" w:w="4419"/>
          </w:tcPr>
          <w:p>
            <w:r>
              <w:t>Template reutilizavel + exemplo real preenchido</w:t>
            </w:r>
          </w:p>
        </w:tc>
      </w:tr>
      <w:tr>
        <w:tc>
          <w:tcPr>
            <w:tcW w:type="dxa" w:w="4419"/>
          </w:tcPr>
          <w:p>
            <w:r>
              <w:t>2-implementacao/checklist-scoping.md</w:t>
            </w:r>
          </w:p>
        </w:tc>
        <w:tc>
          <w:tcPr>
            <w:tcW w:type="dxa" w:w="4419"/>
          </w:tcPr>
          <w:p>
            <w:r>
              <w:t>Definition of Ready pre estimativa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13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 de 10 min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</w:t>
            </w:r>
          </w:p>
        </w:tc>
      </w:tr>
    </w:tbl>
    <w:p>
      <w:pPr>
        <w:pStyle w:val="Heading2"/>
      </w:pPr>
      <w:r>
        <w:rPr>
          <w:color w:val="8B1E1E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Desvio medio estimado vs real</w:t>
            </w:r>
          </w:p>
        </w:tc>
        <w:tc>
          <w:tcPr>
            <w:tcW w:type="dxa" w:w="2946"/>
          </w:tcPr>
          <w:p>
            <w:r>
              <w:t>60% (6 entregas, ago/2026)</w:t>
            </w:r>
          </w:p>
        </w:tc>
        <w:tc>
          <w:tcPr>
            <w:tcW w:type="dxa" w:w="2946"/>
          </w:tcPr>
          <w:p>
            <w:r>
              <w:t>25% (meta)</w:t>
            </w:r>
          </w:p>
        </w:tc>
      </w:tr>
      <w:tr>
        <w:tc>
          <w:tcPr>
            <w:tcW w:type="dxa" w:w="2946"/>
          </w:tcPr>
          <w:p>
            <w:r>
              <w:t>Entregas com escopo escrito</w:t>
            </w:r>
          </w:p>
        </w:tc>
        <w:tc>
          <w:tcPr>
            <w:tcW w:type="dxa" w:w="2946"/>
          </w:tcPr>
          <w:p>
            <w:r>
              <w:t>30%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Reestimativas por projeto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3 por projeto (meta)</w:t>
            </w:r>
          </w:p>
        </w:tc>
      </w:tr>
    </w:tbl>
    <w:p>
      <w:r>
        <w:rPr>
          <w:b/>
        </w:rPr>
        <w:t xml:space="preserve">Nota: </w:t>
      </w:r>
      <w:r>
        <w:t>Valores de meta sao projetados e serao medidos nas proximas 4 entregas com o metodo aplicado.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