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Comunicacao com Stakeholders nao Tecnicos: status, risco e expectativa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Area: Automacao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O status tecnico da area chegava a gestao e operacao em linguagem de engenharia, sem dizer o que muda para o negocio, sem risco explicito e sem pedido claro. A consequencia era surpresa em atraso, decisao sem informacao e cobranca reativa no Slack.</w:t>
      </w:r>
    </w:p>
    <w:p>
      <w:r>
        <w:t>Stakeholder nao tecnico decide por impacto e prazo, nao por arquitetura. Sem traducao, a informacao existe mas a decisao nao anda.</w:t>
      </w:r>
    </w:p>
    <w:p>
      <w:pPr>
        <w:pStyle w:val="Heading2"/>
      </w:pPr>
      <w:r>
        <w:rPr>
          <w:color w:val="8B1E1E"/>
        </w:rPr>
        <w:t>2. Diagnostico</w:t>
      </w:r>
    </w:p>
    <w:p>
      <w:r>
        <w:t>Retrato atual: status semanal enviado no prazo em so 20% das semanas, nenhum atraso avisado com 48h de antecedencia e nenhum risco registrado com plano e dono. O custo aparece como reuniao de emergencia e decisao sob pressao.</w:t>
      </w:r>
    </w:p>
    <w:p>
      <w:pPr>
        <w:pStyle w:val="ListBullet"/>
      </w:pPr>
      <w:r>
        <w:t>Status verbal evapora e ninguem cobra o combinado</w:t>
      </w:r>
    </w:p>
    <w:p>
      <w:pPr>
        <w:pStyle w:val="ListBullet"/>
      </w:pPr>
      <w:r>
        <w:t>Risco sem plano vira susto em vez de gestao</w:t>
      </w:r>
    </w:p>
    <w:p>
      <w:pPr>
        <w:pStyle w:val="ListBullet"/>
      </w:pPr>
      <w:r>
        <w:t>Pedido sem prazo vira espera infinita</w:t>
      </w:r>
    </w:p>
    <w:p>
      <w:pPr>
        <w:pStyle w:val="Heading2"/>
      </w:pPr>
      <w:r>
        <w:rPr>
          <w:color w:val="8B1E1E"/>
        </w:rPr>
        <w:t>3. Solucao</w:t>
      </w:r>
    </w:p>
    <w:p>
      <w:r>
        <w:t>Ritual semanal fixo de 30 min (feito, proximo, riscos, pedidos) com doc enviado antes, semaforo de risco com plano e dono obrigatorios, matriz de stakeholders por canal e tabela de traducao tecnica para negocio.</w:t>
      </w:r>
    </w:p>
    <w:p>
      <w:pPr>
        <w:pStyle w:val="ListBullet"/>
      </w:pPr>
      <w:r>
        <w:t>STANDARD-COMUNICACAO-STAKEHOLDERS.md: matriz, ritual, semaforo, traducao, anti-padroes</w:t>
      </w:r>
    </w:p>
    <w:p>
      <w:pPr>
        <w:pStyle w:val="ListBullet"/>
      </w:pPr>
      <w:r>
        <w:t>pauta-status-semanal.md: pauta fixa de 30 min com bloco de decisoes</w:t>
      </w:r>
    </w:p>
    <w:p>
      <w:pPr>
        <w:pStyle w:val="ListBullet"/>
      </w:pPr>
      <w:r>
        <w:t>template-status-risco.md: template + exemplo real da semana 01/09/2026</w:t>
      </w:r>
    </w:p>
    <w:p>
      <w:pPr>
        <w:pStyle w:val="Heading2"/>
      </w:pPr>
      <w:r>
        <w:rPr>
          <w:color w:val="8B1E1E"/>
        </w:rPr>
        <w:t>4. Como funciona</w:t>
      </w:r>
    </w:p>
    <w:p>
      <w:r>
        <w:t>Toda segunda 9h: doc preenchido antes, 5 min de feito em linguagem de negocio, 5 de proximo compromisso, 10 de riscos com semaforo e 10 de pedidos com prazo. Reuniao decide; informe ja foi lido. Atraso se avisa com 48h, com plano.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Conteudo</w:t>
            </w:r>
          </w:p>
        </w:tc>
      </w:tr>
      <w:tr>
        <w:tc>
          <w:tcPr>
            <w:tcW w:type="dxa" w:w="4419"/>
          </w:tcPr>
          <w:p>
            <w:r>
              <w:t>1-standards/STANDARD-COMUNICACAO-STAKEHOLDERS.md</w:t>
            </w:r>
          </w:p>
        </w:tc>
        <w:tc>
          <w:tcPr>
            <w:tcW w:type="dxa" w:w="4419"/>
          </w:tcPr>
          <w:p>
            <w:r>
              <w:t>Matriz, ritual, semaforo, traducao e anti-padroes</w:t>
            </w:r>
          </w:p>
        </w:tc>
      </w:tr>
      <w:tr>
        <w:tc>
          <w:tcPr>
            <w:tcW w:type="dxa" w:w="4419"/>
          </w:tcPr>
          <w:p>
            <w:r>
              <w:t>2-implementacao/pauta-status-semanal.md</w:t>
            </w:r>
          </w:p>
        </w:tc>
        <w:tc>
          <w:tcPr>
            <w:tcW w:type="dxa" w:w="4419"/>
          </w:tcPr>
          <w:p>
            <w:r>
              <w:t>Pauta fixa de 30 min</w:t>
            </w:r>
          </w:p>
        </w:tc>
      </w:tr>
      <w:tr>
        <w:tc>
          <w:tcPr>
            <w:tcW w:type="dxa" w:w="4419"/>
          </w:tcPr>
          <w:p>
            <w:r>
              <w:t>2-implementacao/template-status-risco.md</w:t>
            </w:r>
          </w:p>
        </w:tc>
        <w:tc>
          <w:tcPr>
            <w:tcW w:type="dxa" w:w="4419"/>
          </w:tcPr>
          <w:p>
            <w:r>
              <w:t>Template + exemplo real preenchido</w:t>
            </w:r>
          </w:p>
        </w:tc>
      </w:tr>
      <w:tr>
        <w:tc>
          <w:tcPr>
            <w:tcW w:type="dxa" w:w="4419"/>
          </w:tcPr>
          <w:p>
            <w:r>
              <w:t>7-apresentacao/DECK-PDI.md</w:t>
            </w:r>
          </w:p>
        </w:tc>
        <w:tc>
          <w:tcPr>
            <w:tcW w:type="dxa" w:w="4419"/>
          </w:tcPr>
          <w:p>
            <w:r>
              <w:t>13 slides</w:t>
            </w:r>
          </w:p>
        </w:tc>
      </w:tr>
      <w:tr>
        <w:tc>
          <w:tcPr>
            <w:tcW w:type="dxa" w:w="4419"/>
          </w:tcPr>
          <w:p>
            <w:r>
              <w:t>7-apresentacao/DEMO-SCRIPT.md</w:t>
            </w:r>
          </w:p>
        </w:tc>
        <w:tc>
          <w:tcPr>
            <w:tcW w:type="dxa" w:w="4419"/>
          </w:tcPr>
          <w:p>
            <w:r>
              <w:t>Roteiro de demo de 10 min</w:t>
            </w:r>
          </w:p>
        </w:tc>
      </w:tr>
      <w:tr>
        <w:tc>
          <w:tcPr>
            <w:tcW w:type="dxa" w:w="4419"/>
          </w:tcPr>
          <w:p>
            <w:r>
              <w:t>7-apresentacao/ROTEIRO-DOMINIO.md</w:t>
            </w:r>
          </w:p>
        </w:tc>
        <w:tc>
          <w:tcPr>
            <w:tcW w:type="dxa" w:w="4419"/>
          </w:tcPr>
          <w:p>
            <w:r>
              <w:t>5 perguntas e respostas</w:t>
            </w:r>
          </w:p>
        </w:tc>
      </w:tr>
    </w:tbl>
    <w:p>
      <w:pPr>
        <w:pStyle w:val="Heading2"/>
      </w:pPr>
      <w:r>
        <w:rPr>
          <w:color w:val="8B1E1E"/>
        </w:rPr>
        <w:t>6. Metricas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Metrica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Status semanal enviado no prazo</w:t>
            </w:r>
          </w:p>
        </w:tc>
        <w:tc>
          <w:tcPr>
            <w:tcW w:type="dxa" w:w="2946"/>
          </w:tcPr>
          <w:p>
            <w:r>
              <w:t>20% das semanas</w:t>
            </w:r>
          </w:p>
        </w:tc>
        <w:tc>
          <w:tcPr>
            <w:tcW w:type="dxa" w:w="2946"/>
          </w:tcPr>
          <w:p>
            <w:r>
              <w:t>100% (meta)</w:t>
            </w:r>
          </w:p>
        </w:tc>
      </w:tr>
      <w:tr>
        <w:tc>
          <w:tcPr>
            <w:tcW w:type="dxa" w:w="2946"/>
          </w:tcPr>
          <w:p>
            <w:r>
              <w:t>Atrasos avisados com 48h de antecedencia</w:t>
            </w:r>
          </w:p>
        </w:tc>
        <w:tc>
          <w:tcPr>
            <w:tcW w:type="dxa" w:w="2946"/>
          </w:tcPr>
          <w:p>
            <w:r>
              <w:t>0%</w:t>
            </w:r>
          </w:p>
        </w:tc>
        <w:tc>
          <w:tcPr>
            <w:tcW w:type="dxa" w:w="2946"/>
          </w:tcPr>
          <w:p>
            <w:r>
              <w:t>100% (meta)</w:t>
            </w:r>
          </w:p>
        </w:tc>
      </w:tr>
      <w:tr>
        <w:tc>
          <w:tcPr>
            <w:tcW w:type="dxa" w:w="2946"/>
          </w:tcPr>
          <w:p>
            <w:r>
              <w:t>Riscos com plano e dono</w:t>
            </w:r>
          </w:p>
        </w:tc>
        <w:tc>
          <w:tcPr>
            <w:tcW w:type="dxa" w:w="2946"/>
          </w:tcPr>
          <w:p>
            <w:r>
              <w:t>0</w:t>
            </w:r>
          </w:p>
        </w:tc>
        <w:tc>
          <w:tcPr>
            <w:tcW w:type="dxa" w:w="2946"/>
          </w:tcPr>
          <w:p>
            <w:r>
              <w:t>100% dos ativos (meta)</w:t>
            </w:r>
          </w:p>
        </w:tc>
      </w:tr>
    </w:tbl>
    <w:p>
      <w:r>
        <w:rPr>
          <w:b/>
        </w:rPr>
        <w:t xml:space="preserve">Nota: </w:t>
      </w:r>
      <w:r>
        <w:t>Metas projetadas para 4 semanas de ritual; medidas no doc semanal.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