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Modelo C4 na Pratica Aplicado ao Orquestrador de Automacao V4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Setembro 2026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r>
        <w:t>O Orquestrador de Automacao V4 executa coleta de metricas, disparo de emails e sincronizacao da operacao FV Marketing com n8n (:5678), workers Python (:8000), Supabase Postgres e painel Next.js (:3000), falando com Meta Ads API e Gmail API.</w:t>
      </w:r>
    </w:p>
    <w:p>
      <w:r>
        <w:t>Cada pessoa desenhava o sistema de um jeito. Onboarding de 3 dias e incidentes de coleta sem mapa de diagnostico.</w:t>
      </w:r>
    </w:p>
    <w:p>
      <w:pPr>
        <w:pStyle w:val="Heading2"/>
      </w:pPr>
      <w:r>
        <w:rPr>
          <w:color w:val="8B1E1E"/>
        </w:rPr>
        <w:t>2. Diagnostico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Sintoma</w:t>
            </w:r>
          </w:p>
        </w:tc>
        <w:tc>
          <w:tcPr>
            <w:tcW w:type="dxa" w:w="4419"/>
          </w:tcPr>
          <w:p>
            <w:r>
              <w:t>Causa</w:t>
            </w:r>
          </w:p>
        </w:tc>
      </w:tr>
      <w:tr>
        <w:tc>
          <w:tcPr>
            <w:tcW w:type="dxa" w:w="4419"/>
          </w:tcPr>
          <w:p>
            <w:r>
              <w:t>Onboarding de 3 dias</w:t>
            </w:r>
          </w:p>
        </w:tc>
        <w:tc>
          <w:tcPr>
            <w:tcW w:type="dxa" w:w="4419"/>
          </w:tcPr>
          <w:p>
            <w:r>
              <w:t>Sem diagrama de contexto oficial</w:t>
            </w:r>
          </w:p>
        </w:tc>
      </w:tr>
      <w:tr>
        <w:tc>
          <w:tcPr>
            <w:tcW w:type="dxa" w:w="4419"/>
          </w:tcPr>
          <w:p>
            <w:r>
              <w:t>Incidente vira adivinhacao</w:t>
            </w:r>
          </w:p>
        </w:tc>
        <w:tc>
          <w:tcPr>
            <w:tcW w:type="dxa" w:w="4419"/>
          </w:tcPr>
          <w:p>
            <w:r>
              <w:t>Sem containers com portas e dependencias</w:t>
            </w:r>
          </w:p>
        </w:tc>
      </w:tr>
      <w:tr>
        <w:tc>
          <w:tcPr>
            <w:tcW w:type="dxa" w:w="4419"/>
          </w:tcPr>
          <w:p>
            <w:r>
              <w:t>Mudanca no n8n quebra coleta</w:t>
            </w:r>
          </w:p>
        </w:tc>
        <w:tc>
          <w:tcPr>
            <w:tcW w:type="dxa" w:w="4419"/>
          </w:tcPr>
          <w:p>
            <w:r>
              <w:t>Componentes do n8n nao mapeados</w:t>
            </w:r>
          </w:p>
        </w:tc>
      </w:tr>
    </w:tbl>
    <w:p>
      <w:pPr>
        <w:pStyle w:val="Heading2"/>
      </w:pPr>
      <w:r>
        <w:rPr>
          <w:color w:val="8B1E1E"/>
        </w:rPr>
        <w:t>3. Solucao</w:t>
      </w:r>
    </w:p>
    <w:p>
      <w:r>
        <w:t>Aplicar os 4 niveis do C4 sobre o sistema real: contexto, containers, componentes do n8n e a funcao executar_com_retry. Structurizr DSL como fonte unica e Mermaid como espelho no repo.</w:t>
      </w:r>
    </w:p>
    <w:p>
      <w:r>
        <w:rPr>
          <w:b/>
        </w:rPr>
        <w:t xml:space="preserve">Nota: </w:t>
      </w:r>
      <w:r>
        <w:t>PR que muda container exige DSL e Mermaid atualizados juntos.</w:t>
      </w:r>
    </w:p>
    <w:p>
      <w:pPr>
        <w:pStyle w:val="Heading2"/>
      </w:pPr>
      <w:r>
        <w:rPr>
          <w:color w:val="8B1E1E"/>
        </w:rPr>
        <w:t>4. Como funciona (coleta Meta Ads)</w:t>
      </w:r>
    </w:p>
    <w:p>
      <w:pPr>
        <w:pStyle w:val="ListNumber"/>
      </w:pPr>
      <w:r>
        <w:t>Trigger agenda coleta-meta-ads a cada 30 min no n8n.</w:t>
      </w:r>
    </w:p>
    <w:p>
      <w:pPr>
        <w:pStyle w:val="ListNumber"/>
      </w:pPr>
      <w:r>
        <w:t>Subworkflow chama workers via webhook com conta e janela.</w:t>
      </w:r>
    </w:p>
    <w:p>
      <w:pPr>
        <w:pStyle w:val="ListNumber"/>
      </w:pPr>
      <w:r>
        <w:t>executar_com_retry com backoff 30s, 60s e 120s.</w:t>
      </w:r>
    </w:p>
    <w:p>
      <w:pPr>
        <w:pStyle w:val="ListNumber"/>
      </w:pPr>
      <w:r>
        <w:t>Worker grava metricas no Supabase; falha vira fila de erros.</w:t>
      </w:r>
    </w:p>
    <w:p>
      <w:pPr>
        <w:pStyle w:val="ListNumber"/>
      </w:pPr>
      <w:r>
        <w:t>Painel Next.js exibe verba ao gestor.</w:t>
      </w:r>
    </w:p>
    <w:p>
      <w:pPr>
        <w:pStyle w:val="Heading2"/>
      </w:pPr>
      <w:r>
        <w:rPr>
          <w:color w:val="8B1E1E"/>
        </w:rPr>
        <w:t>5. Entregas</w:t>
      </w:r>
    </w:p>
    <w:p>
      <w:pPr>
        <w:pStyle w:val="ListBullet"/>
      </w:pPr>
      <w:r>
        <w:t>1-standards/01-guia-c4-aplicado.md: guia dos 4 niveis.</w:t>
      </w:r>
    </w:p>
    <w:p>
      <w:pPr>
        <w:pStyle w:val="ListBullet"/>
      </w:pPr>
      <w:r>
        <w:t>1-standards/02-diagramas-sistema-automacao.md: diagramas reais.</w:t>
      </w:r>
    </w:p>
    <w:p>
      <w:pPr>
        <w:pStyle w:val="ListBullet"/>
      </w:pPr>
      <w:r>
        <w:t>2-implementacao/01-workspace-c4.dsl: fonte Structurizr.</w:t>
      </w:r>
    </w:p>
    <w:p>
      <w:pPr>
        <w:pStyle w:val="ListBullet"/>
      </w:pPr>
      <w:r>
        <w:t>2-implementacao/02-exemplo-mermaid-c4.md: espelho Mermaid.</w:t>
      </w:r>
    </w:p>
    <w:p>
      <w:pPr>
        <w:pStyle w:val="ListBullet"/>
      </w:pPr>
      <w:r>
        <w:t>2-implementacao/03-checklist-revisao-c4.md: checklist de PR.</w:t>
      </w:r>
    </w:p>
    <w:p>
      <w:pPr>
        <w:pStyle w:val="Heading2"/>
      </w:pPr>
      <w:r>
        <w:rPr>
          <w:color w:val="8B1E1E"/>
        </w:rPr>
        <w:t>6. Metricas e proximos passos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Metrica</w:t>
            </w:r>
          </w:p>
        </w:tc>
        <w:tc>
          <w:tcPr>
            <w:tcW w:type="dxa" w:w="2946"/>
          </w:tcPr>
          <w:p>
            <w:r>
              <w:t>Atual</w:t>
            </w:r>
          </w:p>
        </w:tc>
        <w:tc>
          <w:tcPr>
            <w:tcW w:type="dxa" w:w="2946"/>
          </w:tcPr>
          <w:p>
            <w:r>
              <w:t>Meta</w:t>
            </w:r>
          </w:p>
        </w:tc>
      </w:tr>
      <w:tr>
        <w:tc>
          <w:tcPr>
            <w:tcW w:type="dxa" w:w="2946"/>
          </w:tcPr>
          <w:p>
            <w:r>
              <w:t>Sistemas com contexto</w:t>
            </w:r>
          </w:p>
        </w:tc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3</w:t>
            </w:r>
          </w:p>
        </w:tc>
      </w:tr>
      <w:tr>
        <w:tc>
          <w:tcPr>
            <w:tcW w:type="dxa" w:w="2946"/>
          </w:tcPr>
          <w:p>
            <w:r>
              <w:t>Containers documentados</w:t>
            </w:r>
          </w:p>
        </w:tc>
        <w:tc>
          <w:tcPr>
            <w:tcW w:type="dxa" w:w="2946"/>
          </w:tcPr>
          <w:p>
            <w:r>
              <w:t>4 de 4</w:t>
            </w:r>
          </w:p>
        </w:tc>
        <w:tc>
          <w:tcPr>
            <w:tcW w:type="dxa" w:w="2946"/>
          </w:tcPr>
          <w:p>
            <w:r>
              <w:t>4 de 4</w:t>
            </w:r>
          </w:p>
        </w:tc>
      </w:tr>
      <w:tr>
        <w:tc>
          <w:tcPr>
            <w:tcW w:type="dxa" w:w="2946"/>
          </w:tcPr>
          <w:p>
            <w:r>
              <w:t>Diagramas desatualizados +30d</w:t>
            </w:r>
          </w:p>
        </w:tc>
        <w:tc>
          <w:tcPr>
            <w:tcW w:type="dxa" w:w="2946"/>
          </w:tcPr>
          <w:p>
            <w:r>
              <w:t>0</w:t>
            </w:r>
          </w:p>
        </w:tc>
        <w:tc>
          <w:tcPr>
            <w:tcW w:type="dxa" w:w="2946"/>
          </w:tcPr>
          <w:p>
            <w:r>
              <w:t>0</w:t>
            </w:r>
          </w:p>
        </w:tc>
      </w:tr>
      <w:tr>
        <w:tc>
          <w:tcPr>
            <w:tcW w:type="dxa" w:w="2946"/>
          </w:tcPr>
          <w:p>
            <w:r>
              <w:t>Onboarding de operador</w:t>
            </w:r>
          </w:p>
        </w:tc>
        <w:tc>
          <w:tcPr>
            <w:tcW w:type="dxa" w:w="2946"/>
          </w:tcPr>
          <w:p>
            <w:r>
              <w:t>3 dias</w:t>
            </w:r>
          </w:p>
        </w:tc>
        <w:tc>
          <w:tcPr>
            <w:tcW w:type="dxa" w:w="2946"/>
          </w:tcPr>
          <w:p>
            <w:r>
              <w:t>1 dia</w:t>
            </w:r>
          </w:p>
        </w:tc>
      </w:tr>
    </w:tbl>
    <w:p>
      <w:r>
        <w:t>Proximos passos: publicar Structurizr Lite com link interno, incluir contexto no onboarding, revisar a cada mudanca de container.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