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ADRs, Architecture Decision Records com Ciclo de Vida e Exemplos Reais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Marcos Luciano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Decisoes como por que n8n ou por que Supabase viviam na cabeca de uma pessoa ou no chat. Tres decisoes refeitas no trimestre por falta de registro.</w:t>
      </w:r>
    </w:p>
    <w:p>
      <w:pPr>
        <w:pStyle w:val="Heading2"/>
      </w:pPr>
      <w:r>
        <w:rPr>
          <w:color w:val="8B1E1E"/>
        </w:rPr>
        <w:t>2. Diagnostico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Sintoma</w:t>
            </w:r>
          </w:p>
        </w:tc>
        <w:tc>
          <w:tcPr>
            <w:tcW w:type="dxa" w:w="4419"/>
          </w:tcPr>
          <w:p>
            <w:r>
              <w:t>Causa</w:t>
            </w:r>
          </w:p>
        </w:tc>
      </w:tr>
      <w:tr>
        <w:tc>
          <w:tcPr>
            <w:tcW w:type="dxa" w:w="4419"/>
          </w:tcPr>
          <w:p>
            <w:r>
              <w:t>Mesma decisao rediscutida</w:t>
            </w:r>
          </w:p>
        </w:tc>
        <w:tc>
          <w:tcPr>
            <w:tcW w:type="dxa" w:w="4419"/>
          </w:tcPr>
          <w:p>
            <w:r>
              <w:t>Motivo e alternativas nao registrados</w:t>
            </w:r>
          </w:p>
        </w:tc>
      </w:tr>
      <w:tr>
        <w:tc>
          <w:tcPr>
            <w:tcW w:type="dxa" w:w="4419"/>
          </w:tcPr>
          <w:p>
            <w:r>
              <w:t>Fornecedor novo zera a conversa</w:t>
            </w:r>
          </w:p>
        </w:tc>
        <w:tc>
          <w:tcPr>
            <w:tcW w:type="dxa" w:w="4419"/>
          </w:tcPr>
          <w:p>
            <w:r>
              <w:t>Sem criterio de comparacao antigo</w:t>
            </w:r>
          </w:p>
        </w:tc>
      </w:tr>
      <w:tr>
        <w:tc>
          <w:tcPr>
            <w:tcW w:type="dxa" w:w="4419"/>
          </w:tcPr>
          <w:p>
            <w:r>
              <w:t>Saida de pessoa apaga historia</w:t>
            </w:r>
          </w:p>
        </w:tc>
        <w:tc>
          <w:tcPr>
            <w:tcW w:type="dxa" w:w="4419"/>
          </w:tcPr>
          <w:p>
            <w:r>
              <w:t>Decisao so na memoria individual</w:t>
            </w:r>
          </w:p>
        </w:tc>
      </w:tr>
    </w:tbl>
    <w:p>
      <w:pPr>
        <w:pStyle w:val="Heading2"/>
      </w:pPr>
      <w:r>
        <w:rPr>
          <w:color w:val="8B1E1E"/>
        </w:rPr>
        <w:t>3. Solucao</w:t>
      </w:r>
    </w:p>
    <w:p>
      <w:r>
        <w:t>ADRs numerados e imutaveis em docs/adr/NNNN-titulo.md: 5 secoes em 1 pagina, ciclo Proposta, Em avaliacao, Aceita, Implementada, com saidas Rejeitada e Superada.</w:t>
      </w:r>
    </w:p>
    <w:p>
      <w:r>
        <w:rPr>
          <w:b/>
        </w:rPr>
        <w:t xml:space="preserve">Nota: </w:t>
      </w:r>
      <w:r>
        <w:t>Consequencia sem metrica nao entra. Todo ADR diz o que vai monitorar.</w:t>
      </w:r>
    </w:p>
    <w:p>
      <w:pPr>
        <w:pStyle w:val="Heading2"/>
      </w:pPr>
      <w:r>
        <w:rPr>
          <w:color w:val="8B1E1E"/>
        </w:rPr>
        <w:t>4. Exemplos reais</w:t>
      </w:r>
    </w:p>
    <w:p>
      <w:r>
        <w:t>ADR-001: n8n self-hosted. Descartados fila propria (3 semanas sem UI) e Apps Script (sem log nem retry). Monitor: falha de coleta acima de 5 por cento em 24h.</w:t>
      </w:r>
    </w:p>
    <w:p>
      <w:r>
        <w:t>ADR-002: Supabase Postgres com contas, coletas e erros. Descartados SQLite (sem concorrencia) e planilha (sem integridade). Monitor: fila de erros por dia.</w:t>
      </w:r>
    </w:p>
    <w:p>
      <w:pPr>
        <w:pStyle w:val="Heading2"/>
      </w:pPr>
      <w:r>
        <w:rPr>
          <w:color w:val="8B1E1E"/>
        </w:rPr>
        <w:t>5. Entregas</w:t>
      </w:r>
    </w:p>
    <w:p>
      <w:pPr>
        <w:pStyle w:val="ListBullet"/>
      </w:pPr>
      <w:r>
        <w:t>1-standards/01-formato-e-ciclo-de-vida-adr.md: formato e ciclo.</w:t>
      </w:r>
    </w:p>
    <w:p>
      <w:pPr>
        <w:pStyle w:val="ListBullet"/>
      </w:pPr>
      <w:r>
        <w:t>1-standards/02-exemplos-reais-adr.md: resumos comentados.</w:t>
      </w:r>
    </w:p>
    <w:p>
      <w:pPr>
        <w:pStyle w:val="ListBullet"/>
      </w:pPr>
      <w:r>
        <w:t>2-implementacao/01-template-adr.md: template de 1 pagina.</w:t>
      </w:r>
    </w:p>
    <w:p>
      <w:pPr>
        <w:pStyle w:val="ListBullet"/>
      </w:pPr>
      <w:r>
        <w:t>02-adr-001 e 03-adr-002: ADRs reais integrais.</w:t>
      </w:r>
    </w:p>
    <w:p>
      <w:pPr>
        <w:pStyle w:val="Heading2"/>
      </w:pPr>
      <w:r>
        <w:rPr>
          <w:color w:val="8B1E1E"/>
        </w:rPr>
        <w:t>6. Metricas e proximos passos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ADRs registrados</w:t>
            </w:r>
          </w:p>
        </w:tc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6</w:t>
            </w:r>
          </w:p>
        </w:tc>
      </w:tr>
      <w:tr>
        <w:tc>
          <w:tcPr>
            <w:tcW w:type="dxa" w:w="2946"/>
          </w:tcPr>
          <w:p>
            <w:r>
              <w:t>Decisoes refeitas no trimestre</w:t>
            </w:r>
          </w:p>
        </w:tc>
        <w:tc>
          <w:tcPr>
            <w:tcW w:type="dxa" w:w="2946"/>
          </w:tcPr>
          <w:p>
            <w:r>
              <w:t>3</w:t>
            </w:r>
          </w:p>
        </w:tc>
        <w:tc>
          <w:tcPr>
            <w:tcW w:type="dxa" w:w="2946"/>
          </w:tcPr>
          <w:p>
            <w:r>
              <w:t>0</w:t>
            </w:r>
          </w:p>
        </w:tc>
      </w:tr>
      <w:tr>
        <w:tc>
          <w:tcPr>
            <w:tcW w:type="dxa" w:w="2946"/>
          </w:tcPr>
          <w:p>
            <w:r>
              <w:t>Tempo para achar um motivo</w:t>
            </w:r>
          </w:p>
        </w:tc>
        <w:tc>
          <w:tcPr>
            <w:tcW w:type="dxa" w:w="2946"/>
          </w:tcPr>
          <w:p>
            <w:r>
              <w:t>dias</w:t>
            </w:r>
          </w:p>
        </w:tc>
        <w:tc>
          <w:tcPr>
            <w:tcW w:type="dxa" w:w="2946"/>
          </w:tcPr>
          <w:p>
            <w:r>
              <w:t>minutos</w:t>
            </w:r>
          </w:p>
        </w:tc>
      </w:tr>
    </w:tbl>
    <w:p>
      <w:r>
        <w:t>Proximos passos: criar docs/adr no repo, exigir ADR para decisao cara, revisao anual com dono definido.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