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g-doc-021-service-level-agreement"/>
    <w:p>
      <w:pPr>
        <w:pStyle w:val="Heading1"/>
      </w:pPr>
      <w:r>
        <w:t xml:space="preserve">XG-DOC-021: Service Level Agreement</w:t>
      </w:r>
    </w:p>
    <w:bookmarkStart w:id="9" w:name="xgrowthos-performance-commitments"/>
    <w:p>
      <w:pPr>
        <w:pStyle w:val="Heading2"/>
      </w:pPr>
      <w:r>
        <w:t xml:space="preserve">XGrowthOS Performance Commitments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XG-DOC-021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Legal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44" w:name="service-level-agreement-sla"/>
    <w:p>
      <w:pPr>
        <w:pStyle w:val="Heading1"/>
      </w:pPr>
      <w:r>
        <w:t xml:space="preserve">SERVICE LEVEL AGREEMENT (SLA)</w:t>
      </w:r>
    </w:p>
    <w:p>
      <w:pPr>
        <w:pStyle w:val="FirstParagraph"/>
      </w:pPr>
      <w:r>
        <w:t xml:space="preserve">This Service Level Agreement (</w:t>
      </w:r>
      <w:r>
        <w:t xml:space="preserve">“SLA”</w:t>
      </w:r>
      <w:r>
        <w:t xml:space="preserve">) is incorporated by reference into the Pilot Service Agreement between XGrowthOS (</w:t>
      </w:r>
      <w:r>
        <w:t xml:space="preserve">“Provider”</w:t>
      </w:r>
      <w:r>
        <w:t xml:space="preserve">) and Client.</w:t>
      </w:r>
    </w:p>
    <w:p>
      <w:r>
        <w:pict>
          <v:rect style="width:0;height:1.5pt" o:hralign="center" o:hrstd="t" o:hr="t"/>
        </w:pict>
      </w:r>
    </w:p>
    <w:bookmarkStart w:id="13" w:name="service-availability"/>
    <w:p>
      <w:pPr>
        <w:pStyle w:val="Heading2"/>
      </w:pPr>
      <w:r>
        <w:t xml:space="preserve">1. Service Availability</w:t>
      </w:r>
    </w:p>
    <w:bookmarkStart w:id="11" w:name="platform-uptime"/>
    <w:p>
      <w:pPr>
        <w:pStyle w:val="Heading3"/>
      </w:pPr>
      <w:r>
        <w:t xml:space="preserve">1.1 Platform Uptime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Target Uptime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Dashboard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Delivery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Integration</w:t>
            </w:r>
          </w:p>
        </w:tc>
        <w:tc>
          <w:tcPr/>
          <w:p>
            <w:pPr>
              <w:pStyle w:val="Compact"/>
            </w:pPr>
            <w:r>
              <w:t xml:space="preserve">99.0%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Systems</w:t>
            </w:r>
          </w:p>
        </w:tc>
        <w:tc>
          <w:tcPr/>
          <w:p>
            <w:pPr>
              <w:pStyle w:val="Compact"/>
            </w:pPr>
            <w:r>
              <w:t xml:space="preserve">99.0%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</w:tbl>
    <w:p>
      <w:pPr>
        <w:pStyle w:val="BodyText"/>
      </w:pPr>
      <w:r>
        <w:rPr>
          <w:b/>
          <w:bCs/>
        </w:rPr>
        <w:t xml:space="preserve">Calculation:</w:t>
      </w:r>
      <w:r>
        <w:t xml:space="preserve"> </w:t>
      </w:r>
      <w:r>
        <w:t xml:space="preserve">Uptime % = ((Total Minutes - Downtime Minutes) / Total Minutes) × 100</w:t>
      </w:r>
    </w:p>
    <w:p>
      <w:pPr>
        <w:pStyle w:val="BodyText"/>
      </w:pPr>
      <w:r>
        <w:rPr>
          <w:b/>
          <w:bCs/>
        </w:rPr>
        <w:t xml:space="preserve">Exclusions from Downtime:</w:t>
      </w:r>
      <w:r>
        <w:t xml:space="preserve"> </w:t>
      </w:r>
      <w:r>
        <w:t xml:space="preserve">- Scheduled maintenance (with 24-hour notice)</w:t>
      </w:r>
      <w:r>
        <w:t xml:space="preserve"> </w:t>
      </w:r>
      <w:r>
        <w:t xml:space="preserve">- Third-party service outages (CRM, ESP, etc.)</w:t>
      </w:r>
      <w:r>
        <w:t xml:space="preserve"> </w:t>
      </w:r>
      <w:r>
        <w:t xml:space="preserve">- Force majeure events</w:t>
      </w:r>
      <w:r>
        <w:t xml:space="preserve"> </w:t>
      </w:r>
      <w:r>
        <w:t xml:space="preserve">- Client-caused issues</w:t>
      </w:r>
    </w:p>
    <w:bookmarkEnd w:id="11"/>
    <w:bookmarkStart w:id="12" w:name="scheduled-maintenance"/>
    <w:p>
      <w:pPr>
        <w:pStyle w:val="Heading3"/>
      </w:pPr>
      <w:r>
        <w:t xml:space="preserve">1.2 Scheduled Maintenance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Sundays, 2:00 AM - 6:00 AM Pacific Time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Notice:</w:t>
      </w:r>
      <w:r>
        <w:t xml:space="preserve"> </w:t>
      </w:r>
      <w:r>
        <w:t xml:space="preserve">24 hours minimum for planned maintenance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Maximum 4 hours per maintenance window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No more than once per week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support-response-times"/>
    <w:p>
      <w:pPr>
        <w:pStyle w:val="Heading2"/>
      </w:pPr>
      <w:r>
        <w:t xml:space="preserve">2. Support Response Times</w:t>
      </w:r>
    </w:p>
    <w:bookmarkStart w:id="14" w:name="priority-definitions"/>
    <w:p>
      <w:pPr>
        <w:pStyle w:val="Heading3"/>
      </w:pPr>
      <w:r>
        <w:t xml:space="preserve">2.1 Priority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97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P1 - Critical</w:t>
            </w:r>
          </w:p>
        </w:tc>
        <w:tc>
          <w:tcPr/>
          <w:p>
            <w:pPr>
              <w:pStyle w:val="Compact"/>
            </w:pPr>
            <w:r>
              <w:t xml:space="preserve">Service completely down or major data loss</w:t>
            </w:r>
          </w:p>
        </w:tc>
        <w:tc>
          <w:tcPr/>
          <w:p>
            <w:pPr>
              <w:pStyle w:val="Compact"/>
            </w:pPr>
            <w:r>
              <w:t xml:space="preserve">Domain blacklisted, 0% deliverability, all sends failing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P2 - High</w:t>
            </w:r>
          </w:p>
        </w:tc>
        <w:tc>
          <w:tcPr/>
          <w:p>
            <w:pPr>
              <w:pStyle w:val="Compact"/>
            </w:pPr>
            <w:r>
              <w:t xml:space="preserve">Significant degradation of service</w:t>
            </w:r>
          </w:p>
        </w:tc>
        <w:tc>
          <w:tcPr/>
          <w:p>
            <w:pPr>
              <w:pStyle w:val="Compact"/>
            </w:pPr>
            <w:r>
              <w:t xml:space="preserve">Reply rate &lt;3% for 14+ days, CRM sync down, high bounces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P3 - Medium</w:t>
            </w:r>
          </w:p>
        </w:tc>
        <w:tc>
          <w:tcPr/>
          <w:p>
            <w:pPr>
              <w:pStyle w:val="Compact"/>
            </w:pPr>
            <w:r>
              <w:t xml:space="preserve">Minor issue with workaround available</w:t>
            </w:r>
          </w:p>
        </w:tc>
        <w:tc>
          <w:tcPr/>
          <w:p>
            <w:pPr>
              <w:pStyle w:val="Compact"/>
            </w:pPr>
            <w:r>
              <w:t xml:space="preserve">Copy approval delayed, dashboard slow, minor sync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P4 - Low</w:t>
            </w:r>
          </w:p>
        </w:tc>
        <w:tc>
          <w:tcPr/>
          <w:p>
            <w:pPr>
              <w:pStyle w:val="Compact"/>
            </w:pPr>
            <w:r>
              <w:t xml:space="preserve">Question or enhancement request</w:t>
            </w:r>
          </w:p>
        </w:tc>
        <w:tc>
          <w:tcPr/>
          <w:p>
            <w:pPr>
              <w:pStyle w:val="Compact"/>
            </w:pPr>
            <w:r>
              <w:t xml:space="preserve">Feature request, reporting question, general inquiry</w:t>
            </w:r>
          </w:p>
        </w:tc>
      </w:tr>
    </w:tbl>
    <w:bookmarkEnd w:id="14"/>
    <w:bookmarkStart w:id="15" w:name="response-time-targets"/>
    <w:p>
      <w:pPr>
        <w:pStyle w:val="Heading3"/>
      </w:pPr>
      <w:r>
        <w:t xml:space="preserve">2.2 Response Time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First Response</w:t>
            </w:r>
          </w:p>
        </w:tc>
        <w:tc>
          <w:tcPr/>
          <w:p>
            <w:pPr>
              <w:pStyle w:val="Compact"/>
            </w:pPr>
            <w:r>
              <w:t xml:space="preserve">Status Update</w:t>
            </w:r>
          </w:p>
        </w:tc>
        <w:tc>
          <w:tcPr/>
          <w:p>
            <w:pPr>
              <w:pStyle w:val="Compact"/>
            </w:pPr>
            <w:r>
              <w:t xml:space="preserve">Resolution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Every 1 hour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Every 4 hours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Every 24 hours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5 business days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Hours:</w:t>
      </w:r>
      <w:r>
        <w:t xml:space="preserve"> </w:t>
      </w:r>
      <w:r>
        <w:t xml:space="preserve">Monday - Friday, 9:00 AM - 5:00 PM Pacific Time</w:t>
      </w:r>
    </w:p>
    <w:p>
      <w:pPr>
        <w:pStyle w:val="BodyText"/>
      </w:pPr>
      <w:r>
        <w:rPr>
          <w:b/>
          <w:bCs/>
        </w:rPr>
        <w:t xml:space="preserve">After Hours:</w:t>
      </w:r>
      <w:r>
        <w:t xml:space="preserve"> </w:t>
      </w:r>
      <w:r>
        <w:t xml:space="preserve">P1 issues receive 24/7 support. P2-P4 issues addressed next business day.</w:t>
      </w:r>
    </w:p>
    <w:bookmarkEnd w:id="15"/>
    <w:bookmarkStart w:id="16" w:name="communication-channels"/>
    <w:p>
      <w:pPr>
        <w:pStyle w:val="Heading3"/>
      </w:pPr>
      <w:r>
        <w:t xml:space="preserve">2.3 Communication 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3494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Slack/Telegram</w:t>
            </w:r>
          </w:p>
        </w:tc>
        <w:tc>
          <w:tcPr/>
          <w:p>
            <w:pPr>
              <w:pStyle w:val="Compact"/>
            </w:pPr>
            <w:r>
              <w:t xml:space="preserve">Real-time (business hours)</w:t>
            </w:r>
          </w:p>
        </w:tc>
        <w:tc>
          <w:tcPr/>
          <w:p>
            <w:pPr>
              <w:pStyle w:val="Compact"/>
            </w:pPr>
            <w:r>
              <w:t xml:space="preserve">Urgent issues, quick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Within 4 hours (business hours)</w:t>
            </w:r>
          </w:p>
        </w:tc>
        <w:tc>
          <w:tcPr/>
          <w:p>
            <w:pPr>
              <w:pStyle w:val="Compact"/>
            </w:pPr>
            <w:r>
              <w:t xml:space="preserve">Non-urgent,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Calls</w:t>
            </w:r>
          </w:p>
        </w:tc>
        <w:tc>
          <w:tcPr/>
          <w:p>
            <w:pPr>
              <w:pStyle w:val="Compact"/>
            </w:pPr>
            <w:r>
              <w:t xml:space="preserve">Bi-weekly</w:t>
            </w:r>
          </w:p>
        </w:tc>
        <w:tc>
          <w:tcPr/>
          <w:p>
            <w:pPr>
              <w:pStyle w:val="Compact"/>
            </w:pPr>
            <w:r>
              <w:t xml:space="preserve">Strategy, reviews, complex discussions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Line</w:t>
            </w:r>
          </w:p>
        </w:tc>
        <w:tc>
          <w:tcPr/>
          <w:p>
            <w:pPr>
              <w:pStyle w:val="Compact"/>
            </w:pPr>
            <w:r>
              <w:t xml:space="preserve">1 hour (24/7)</w:t>
            </w:r>
          </w:p>
        </w:tc>
        <w:tc>
          <w:tcPr/>
          <w:p>
            <w:pPr>
              <w:pStyle w:val="Compact"/>
            </w:pPr>
            <w:r>
              <w:t xml:space="preserve">P1 critical issues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performance-guarantees"/>
    <w:p>
      <w:pPr>
        <w:pStyle w:val="Heading2"/>
      </w:pPr>
      <w:r>
        <w:t xml:space="preserve">3. Performance Guarantees</w:t>
      </w:r>
    </w:p>
    <w:bookmarkStart w:id="18" w:name="key-performance-indicators"/>
    <w:p>
      <w:pPr>
        <w:pStyle w:val="Heading3"/>
      </w:pPr>
      <w:r>
        <w:t xml:space="preserve">3.1 Key Performance Indicators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Guarantee</w:t>
            </w:r>
          </w:p>
        </w:tc>
        <w:tc>
          <w:tcPr/>
          <w:p>
            <w:pPr>
              <w:pStyle w:val="Compact"/>
            </w:pPr>
            <w:r>
              <w:t xml:space="preserve">Measurement Period</w:t>
            </w:r>
          </w:p>
        </w:tc>
        <w:tc>
          <w:tcPr/>
          <w:p>
            <w:pPr>
              <w:pStyle w:val="Compact"/>
            </w:pPr>
            <w:r>
              <w:t xml:space="preserve">Ramp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 Rate</w:t>
            </w:r>
          </w:p>
        </w:tc>
        <w:tc>
          <w:tcPr/>
          <w:p>
            <w:pPr>
              <w:pStyle w:val="Compact"/>
            </w:pPr>
            <w:r>
              <w:t xml:space="preserve">≥3%</w:t>
            </w:r>
          </w:p>
        </w:tc>
        <w:tc>
          <w:tcPr/>
          <w:p>
            <w:pPr>
              <w:pStyle w:val="Compact"/>
            </w:pPr>
            <w:r>
              <w:t xml:space="preserve">30-day rolling</w:t>
            </w:r>
          </w:p>
        </w:tc>
        <w:tc>
          <w:tcPr/>
          <w:p>
            <w:pPr>
              <w:pStyle w:val="Compact"/>
            </w:pPr>
            <w:r>
              <w:t xml:space="preserve">First 30 days exempt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Deliverability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t xml:space="preserve">30-day rolling</w:t>
            </w:r>
          </w:p>
        </w:tc>
        <w:tc>
          <w:tcPr/>
          <w:p>
            <w:pPr>
              <w:pStyle w:val="Compact"/>
            </w:pPr>
            <w:r>
              <w:t xml:space="preserve">First 14 days exempt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Bounce Rate</w:t>
            </w:r>
          </w:p>
        </w:tc>
        <w:tc>
          <w:tcPr/>
          <w:p>
            <w:pPr>
              <w:pStyle w:val="Compact"/>
            </w:pPr>
            <w:r>
              <w:t xml:space="preserve">≤3%</w:t>
            </w:r>
          </w:p>
        </w:tc>
        <w:tc>
          <w:tcPr/>
          <w:p>
            <w:pPr>
              <w:pStyle w:val="Compact"/>
            </w:pPr>
            <w:r>
              <w:t xml:space="preserve">30-day rolling</w:t>
            </w:r>
          </w:p>
        </w:tc>
        <w:tc>
          <w:tcPr/>
          <w:p>
            <w:pPr>
              <w:pStyle w:val="Compact"/>
            </w:pPr>
            <w:r>
              <w:t xml:space="preserve">First 14 days exempt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Spam Complaint Rate</w:t>
            </w:r>
          </w:p>
        </w:tc>
        <w:tc>
          <w:tcPr/>
          <w:p>
            <w:pPr>
              <w:pStyle w:val="Compact"/>
            </w:pPr>
            <w:r>
              <w:t xml:space="preserve">≤0.1%</w:t>
            </w:r>
          </w:p>
        </w:tc>
        <w:tc>
          <w:tcPr/>
          <w:p>
            <w:pPr>
              <w:pStyle w:val="Compact"/>
            </w:pPr>
            <w:r>
              <w:t xml:space="preserve">30-day rolling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18"/>
    <w:bookmarkStart w:id="19" w:name="measurement-methodology"/>
    <w:p>
      <w:pPr>
        <w:pStyle w:val="Heading3"/>
      </w:pPr>
      <w:r>
        <w:t xml:space="preserve">3.2 Measurement Methodology</w:t>
      </w:r>
    </w:p>
    <w:p>
      <w:pPr>
        <w:pStyle w:val="FirstParagraph"/>
      </w:pPr>
      <w:r>
        <w:rPr>
          <w:b/>
          <w:bCs/>
        </w:rPr>
        <w:t xml:space="preserve">Reply Rate:</w:t>
      </w:r>
      <w:r>
        <w:t xml:space="preserve"> </w:t>
      </w:r>
      <w:r>
        <w:t xml:space="preserve">- Formula: (Total Replies / Total Emails Sent) × 100</w:t>
      </w:r>
      <w:r>
        <w:t xml:space="preserve"> </w:t>
      </w:r>
      <w:r>
        <w:t xml:space="preserve">- Includes all replies (positive, neutral, negative)</w:t>
      </w:r>
      <w:r>
        <w:t xml:space="preserve"> </w:t>
      </w:r>
      <w:r>
        <w:t xml:space="preserve">- Excludes out-of-office auto-replies</w:t>
      </w:r>
    </w:p>
    <w:p>
      <w:pPr>
        <w:pStyle w:val="BodyText"/>
      </w:pPr>
      <w:r>
        <w:rPr>
          <w:b/>
          <w:bCs/>
        </w:rPr>
        <w:t xml:space="preserve">Deliverability:</w:t>
      </w:r>
      <w:r>
        <w:t xml:space="preserve"> </w:t>
      </w:r>
      <w:r>
        <w:t xml:space="preserve">- Formula: (Emails Delivered / Total Emails Sent) × 100</w:t>
      </w:r>
      <w:r>
        <w:t xml:space="preserve"> </w:t>
      </w:r>
      <w:r>
        <w:t xml:space="preserve">-</w:t>
      </w:r>
      <w:r>
        <w:t xml:space="preserve"> </w:t>
      </w:r>
      <w:r>
        <w:t xml:space="preserve">“Delivered”</w:t>
      </w:r>
      <w:r>
        <w:t xml:space="preserve"> </w:t>
      </w:r>
      <w:r>
        <w:t xml:space="preserve">= Not bounced</w:t>
      </w:r>
      <w:r>
        <w:t xml:space="preserve"> </w:t>
      </w:r>
      <w:r>
        <w:t xml:space="preserve">- Measured via sending platform data</w:t>
      </w:r>
    </w:p>
    <w:p>
      <w:pPr>
        <w:pStyle w:val="BodyText"/>
      </w:pPr>
      <w:r>
        <w:rPr>
          <w:b/>
          <w:bCs/>
        </w:rPr>
        <w:t xml:space="preserve">Bounce Rate:</w:t>
      </w:r>
      <w:r>
        <w:t xml:space="preserve"> </w:t>
      </w:r>
      <w:r>
        <w:t xml:space="preserve">- Formula: (Bounced Emails / Total Emails Sent) × 100</w:t>
      </w:r>
      <w:r>
        <w:t xml:space="preserve"> </w:t>
      </w:r>
      <w:r>
        <w:t xml:space="preserve">- Includes hard and soft bounces</w:t>
      </w:r>
    </w:p>
    <w:p>
      <w:pPr>
        <w:pStyle w:val="BodyText"/>
      </w:pPr>
      <w:r>
        <w:rPr>
          <w:b/>
          <w:bCs/>
        </w:rPr>
        <w:t xml:space="preserve">Spam Complaint Rate:</w:t>
      </w:r>
      <w:r>
        <w:t xml:space="preserve"> </w:t>
      </w:r>
      <w:r>
        <w:t xml:space="preserve">- Formula: (Spam Complaints / Total Emails Sent) × 100</w:t>
      </w:r>
      <w:r>
        <w:t xml:space="preserve"> </w:t>
      </w:r>
      <w:r>
        <w:t xml:space="preserve">- Measured via feedback loops and Postmaster Tools</w:t>
      </w:r>
    </w:p>
    <w:bookmarkEnd w:id="19"/>
    <w:bookmarkStart w:id="20" w:name="excluded-factors"/>
    <w:p>
      <w:pPr>
        <w:pStyle w:val="Heading3"/>
      </w:pPr>
      <w:r>
        <w:t xml:space="preserve">3.3 Excluded Factors</w:t>
      </w:r>
    </w:p>
    <w:p>
      <w:pPr>
        <w:pStyle w:val="FirstParagraph"/>
      </w:pPr>
      <w:r>
        <w:t xml:space="preserve">Performance guarantees do not apply when issues are caused by:</w:t>
      </w:r>
      <w:r>
        <w:t xml:space="preserve"> </w:t>
      </w:r>
      <w:r>
        <w:t xml:space="preserve">- Client-provided data quality issues</w:t>
      </w:r>
      <w:r>
        <w:t xml:space="preserve"> </w:t>
      </w:r>
      <w:r>
        <w:t xml:space="preserve">- Client-requested changes that negatively impact performance</w:t>
      </w:r>
      <w:r>
        <w:t xml:space="preserve"> </w:t>
      </w:r>
      <w:r>
        <w:t xml:space="preserve">- Market conditions beyond Provider’s control</w:t>
      </w:r>
      <w:r>
        <w:t xml:space="preserve"> </w:t>
      </w:r>
      <w:r>
        <w:t xml:space="preserve">- Client delays in approvals (&gt;48 hours)</w:t>
      </w:r>
      <w:r>
        <w:t xml:space="preserve"> </w:t>
      </w:r>
      <w:r>
        <w:t xml:space="preserve">- Third-party service failures</w:t>
      </w:r>
      <w:r>
        <w:t xml:space="preserve"> </w:t>
      </w:r>
      <w:r>
        <w:t xml:space="preserve">- Seasonal/industry fluctuations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service-credits"/>
    <w:p>
      <w:pPr>
        <w:pStyle w:val="Heading2"/>
      </w:pPr>
      <w:r>
        <w:t xml:space="preserve">4. Service Credits</w:t>
      </w:r>
    </w:p>
    <w:bookmarkStart w:id="22" w:name="credit-schedule"/>
    <w:p>
      <w:pPr>
        <w:pStyle w:val="Heading3"/>
      </w:pPr>
      <w:r>
        <w:t xml:space="preserve">4.1 Credit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Breach</w:t>
            </w:r>
          </w:p>
        </w:tc>
        <w:tc>
          <w:tcPr/>
          <w:p>
            <w:pPr>
              <w:pStyle w:val="Compact"/>
            </w:pPr>
            <w:r>
              <w:t xml:space="preserve">Credit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response time exceeded by 1+ hours</w:t>
            </w:r>
          </w:p>
        </w:tc>
        <w:tc>
          <w:tcPr/>
          <w:p>
            <w:pPr>
              <w:pStyle w:val="Compact"/>
            </w:pPr>
            <w:r>
              <w:t xml:space="preserve">5% of monthly retainer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resolution time exceeded by 4+ hours</w:t>
            </w:r>
          </w:p>
        </w:tc>
        <w:tc>
          <w:tcPr/>
          <w:p>
            <w:pPr>
              <w:pStyle w:val="Compact"/>
            </w:pPr>
            <w:r>
              <w:t xml:space="preserve">10% of monthly retainer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uptime below 99.5%</w:t>
            </w:r>
          </w:p>
        </w:tc>
        <w:tc>
          <w:tcPr/>
          <w:p>
            <w:pPr>
              <w:pStyle w:val="Compact"/>
            </w:pPr>
            <w:r>
              <w:t xml:space="preserve">5% of monthly retainer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 rate &lt;3% for 30+ consecutive days</w:t>
            </w:r>
          </w:p>
        </w:tc>
        <w:tc>
          <w:tcPr/>
          <w:p>
            <w:pPr>
              <w:pStyle w:val="Compact"/>
            </w:pPr>
            <w:r>
              <w:t xml:space="preserve">10% of monthly retainer</w:t>
            </w:r>
          </w:p>
        </w:tc>
      </w:tr>
    </w:tbl>
    <w:bookmarkEnd w:id="22"/>
    <w:bookmarkStart w:id="23" w:name="credit-limits"/>
    <w:p>
      <w:pPr>
        <w:pStyle w:val="Heading3"/>
      </w:pPr>
      <w:r>
        <w:t xml:space="preserve">4.2 Credit Limits</w:t>
      </w:r>
    </w:p>
    <w:p>
      <w:pPr>
        <w:pStyle w:val="Compact"/>
        <w:numPr>
          <w:ilvl w:val="0"/>
          <w:numId w:val="1002"/>
        </w:numPr>
      </w:pPr>
      <w:r>
        <w:t xml:space="preserve">Maximum monthly credits: 25% of monthly retainer</w:t>
      </w:r>
    </w:p>
    <w:p>
      <w:pPr>
        <w:pStyle w:val="Compact"/>
        <w:numPr>
          <w:ilvl w:val="0"/>
          <w:numId w:val="1002"/>
        </w:numPr>
      </w:pPr>
      <w:r>
        <w:t xml:space="preserve">Credits applied to next invoice</w:t>
      </w:r>
    </w:p>
    <w:p>
      <w:pPr>
        <w:pStyle w:val="Compact"/>
        <w:numPr>
          <w:ilvl w:val="0"/>
          <w:numId w:val="1002"/>
        </w:numPr>
      </w:pPr>
      <w:r>
        <w:t xml:space="preserve">Credits are non-transferable and non-cashable</w:t>
      </w:r>
    </w:p>
    <w:p>
      <w:pPr>
        <w:pStyle w:val="Compact"/>
        <w:numPr>
          <w:ilvl w:val="0"/>
          <w:numId w:val="1002"/>
        </w:numPr>
      </w:pPr>
      <w:r>
        <w:t xml:space="preserve">Credits do not apply to meeting bonuses</w:t>
      </w:r>
    </w:p>
    <w:bookmarkEnd w:id="23"/>
    <w:bookmarkStart w:id="24" w:name="credit-request-process"/>
    <w:p>
      <w:pPr>
        <w:pStyle w:val="Heading3"/>
      </w:pPr>
      <w:r>
        <w:t xml:space="preserve">4.3 Credit Request Process</w:t>
      </w:r>
    </w:p>
    <w:p>
      <w:pPr>
        <w:pStyle w:val="Compact"/>
        <w:numPr>
          <w:ilvl w:val="0"/>
          <w:numId w:val="1003"/>
        </w:numPr>
      </w:pPr>
      <w:r>
        <w:t xml:space="preserve">Client submits credit request within 30 days of incident</w:t>
      </w:r>
    </w:p>
    <w:p>
      <w:pPr>
        <w:pStyle w:val="Compact"/>
        <w:numPr>
          <w:ilvl w:val="0"/>
          <w:numId w:val="1003"/>
        </w:numPr>
      </w:pPr>
      <w:r>
        <w:t xml:space="preserve">Request includes incident details and supporting evidence</w:t>
      </w:r>
    </w:p>
    <w:p>
      <w:pPr>
        <w:pStyle w:val="Compact"/>
        <w:numPr>
          <w:ilvl w:val="0"/>
          <w:numId w:val="1003"/>
        </w:numPr>
      </w:pPr>
      <w:r>
        <w:t xml:space="preserve">Provider reviews and responds within 5 business days</w:t>
      </w:r>
    </w:p>
    <w:p>
      <w:pPr>
        <w:pStyle w:val="Compact"/>
        <w:numPr>
          <w:ilvl w:val="0"/>
          <w:numId w:val="1003"/>
        </w:numPr>
      </w:pPr>
      <w:r>
        <w:t xml:space="preserve">Approved credits applied to next invoice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escalation-procedures"/>
    <w:p>
      <w:pPr>
        <w:pStyle w:val="Heading2"/>
      </w:pPr>
      <w:r>
        <w:t xml:space="preserve">5. Escalation Procedures</w:t>
      </w:r>
    </w:p>
    <w:bookmarkStart w:id="26" w:name="escalation-path"/>
    <w:p>
      <w:pPr>
        <w:pStyle w:val="Heading3"/>
      </w:pPr>
      <w:r>
        <w:t xml:space="preserve">5.1 Escalation Path</w:t>
      </w:r>
    </w:p>
    <w:p>
      <w:pPr>
        <w:pStyle w:val="FirstParagraph"/>
      </w:pPr>
      <w:r>
        <w:rPr>
          <w:b/>
          <w:bCs/>
        </w:rPr>
        <w:t xml:space="preserve">Level 1: Success Manager</w:t>
      </w:r>
      <w:r>
        <w:t xml:space="preserve"> </w:t>
      </w:r>
      <w:r>
        <w:t xml:space="preserve">- First point of contact</w:t>
      </w:r>
      <w:r>
        <w:t xml:space="preserve"> </w:t>
      </w:r>
      <w:r>
        <w:t xml:space="preserve">- Handles P3/P4 issues</w:t>
      </w:r>
      <w:r>
        <w:t xml:space="preserve"> </w:t>
      </w:r>
      <w:r>
        <w:t xml:space="preserve">- Escalates P1/P2 within 1 hour</w:t>
      </w:r>
    </w:p>
    <w:p>
      <w:pPr>
        <w:pStyle w:val="BodyText"/>
      </w:pPr>
      <w:r>
        <w:rPr>
          <w:b/>
          <w:bCs/>
        </w:rPr>
        <w:t xml:space="preserve">Level 2: Operations Lead</w:t>
      </w:r>
      <w:r>
        <w:t xml:space="preserve"> </w:t>
      </w:r>
      <w:r>
        <w:t xml:space="preserve">- Handles escalated P2 issues</w:t>
      </w:r>
      <w:r>
        <w:t xml:space="preserve"> </w:t>
      </w:r>
      <w:r>
        <w:t xml:space="preserve">- Coordinates technical resources</w:t>
      </w:r>
      <w:r>
        <w:t xml:space="preserve"> </w:t>
      </w:r>
      <w:r>
        <w:t xml:space="preserve">- Escalates P1 to Level 3 immediately</w:t>
      </w:r>
    </w:p>
    <w:p>
      <w:pPr>
        <w:pStyle w:val="BodyText"/>
      </w:pPr>
      <w:r>
        <w:rPr>
          <w:b/>
          <w:bCs/>
        </w:rPr>
        <w:t xml:space="preserve">Level 3: Founder (Marcos Matthews)</w:t>
      </w:r>
      <w:r>
        <w:t xml:space="preserve"> </w:t>
      </w:r>
      <w:r>
        <w:t xml:space="preserve">- All P1 issues notified immediately</w:t>
      </w:r>
      <w:r>
        <w:t xml:space="preserve"> </w:t>
      </w:r>
      <w:r>
        <w:t xml:space="preserve">- Final escalation point</w:t>
      </w:r>
      <w:r>
        <w:t xml:space="preserve"> </w:t>
      </w:r>
      <w:r>
        <w:t xml:space="preserve">- Direct client communication for critical issues</w:t>
      </w:r>
    </w:p>
    <w:bookmarkEnd w:id="26"/>
    <w:bookmarkStart w:id="27" w:name="escalation-triggers"/>
    <w:p>
      <w:pPr>
        <w:pStyle w:val="Heading3"/>
      </w:pPr>
      <w:r>
        <w:t xml:space="preserve">5.2 Escalation Triggers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not resolved in 4 hours</w:t>
            </w:r>
          </w:p>
        </w:tc>
        <w:tc>
          <w:tcPr/>
          <w:p>
            <w:pPr>
              <w:pStyle w:val="Compact"/>
            </w:pPr>
            <w:r>
              <w:t xml:space="preserve">Auto-escalate to Level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not resolved in 24 hours</w:t>
            </w:r>
          </w:p>
        </w:tc>
        <w:tc>
          <w:tcPr/>
          <w:p>
            <w:pPr>
              <w:pStyle w:val="Compact"/>
            </w:pPr>
            <w:r>
              <w:t xml:space="preserve">Auto-escalate to Level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requests escalation</w:t>
            </w:r>
          </w:p>
        </w:tc>
        <w:tc>
          <w:tcPr/>
          <w:p>
            <w:pPr>
              <w:pStyle w:val="Compact"/>
            </w:pPr>
            <w:r>
              <w:t xml:space="preserve">Immediate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 issue (3+ occurrences)</w:t>
            </w:r>
          </w:p>
        </w:tc>
        <w:tc>
          <w:tcPr/>
          <w:p>
            <w:pPr>
              <w:pStyle w:val="Compact"/>
            </w:pPr>
            <w:r>
              <w:t xml:space="preserve">Root cause analysis + escalation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reporting-automation"/>
    <w:p>
      <w:pPr>
        <w:pStyle w:val="Heading2"/>
      </w:pPr>
      <w:r>
        <w:t xml:space="preserve">6. Reporting &amp; Automation</w:t>
      </w:r>
    </w:p>
    <w:bookmarkStart w:id="29" w:name="Xf23ac9fa1191588994a0ff22f681a9d5bf0ceae"/>
    <w:p>
      <w:pPr>
        <w:pStyle w:val="Heading3"/>
      </w:pPr>
      <w:r>
        <w:t xml:space="preserve">6.1 Automated Reporting (The Informant - Engine 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2233"/>
        <w:gridCol w:w="2030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Performance Report</w:t>
            </w:r>
          </w:p>
        </w:tc>
        <w:tc>
          <w:tcPr/>
          <w:p>
            <w:pPr>
              <w:pStyle w:val="Compact"/>
            </w:pPr>
            <w:r>
              <w:t xml:space="preserve">Sundays 8 PM PT</w:t>
            </w:r>
          </w:p>
        </w:tc>
        <w:tc>
          <w:tcPr/>
          <w:p>
            <w:pPr>
              <w:pStyle w:val="Compact"/>
            </w:pPr>
            <w:r>
              <w:t xml:space="preserve">Auto-generated, emailed</w:t>
            </w:r>
          </w:p>
        </w:tc>
        <w:tc>
          <w:tcPr/>
          <w:p>
            <w:pPr>
              <w:pStyle w:val="Compact"/>
            </w:pPr>
            <w:r>
              <w:t xml:space="preserve">AI-generated insights, all metrics, 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Summary</w:t>
            </w:r>
          </w:p>
        </w:tc>
        <w:tc>
          <w:tcPr/>
          <w:p>
            <w:pPr>
              <w:pStyle w:val="Compact"/>
            </w:pPr>
            <w:r>
              <w:t xml:space="preserve">1st of month</w:t>
            </w:r>
          </w:p>
        </w:tc>
        <w:tc>
          <w:tcPr/>
          <w:p>
            <w:pPr>
              <w:pStyle w:val="Compact"/>
            </w:pPr>
            <w:r>
              <w:t xml:space="preserve">Auto-generated, emailed</w:t>
            </w:r>
          </w:p>
        </w:tc>
        <w:tc>
          <w:tcPr/>
          <w:p>
            <w:pPr>
              <w:pStyle w:val="Compact"/>
            </w:pPr>
            <w:r>
              <w:t xml:space="preserve">Extended trend analysis,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Report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Auto-generated on P1/P2</w:t>
            </w:r>
          </w:p>
        </w:tc>
        <w:tc>
          <w:tcPr/>
          <w:p>
            <w:pPr>
              <w:pStyle w:val="Compact"/>
            </w:pPr>
            <w:r>
              <w:t xml:space="preserve">Post-mortems within 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Quarterly Review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Scheduled call</w:t>
            </w:r>
          </w:p>
        </w:tc>
        <w:tc>
          <w:tcPr/>
          <w:p>
            <w:pPr>
              <w:pStyle w:val="Compact"/>
            </w:pPr>
            <w:r>
              <w:t xml:space="preserve">Full analysis, strategy review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Report Delivery SLA:</w:t>
      </w:r>
      <w:r>
        <w:t xml:space="preserve"> </w:t>
      </w:r>
      <w:r>
        <w:t xml:space="preserve">- Weekly reports: Delivered by 8:30 PM PT every Sunday</w:t>
      </w:r>
      <w:r>
        <w:t xml:space="preserve"> </w:t>
      </w:r>
      <w:r>
        <w:t xml:space="preserve">- If automated delivery fails, manual delivery within 24 hours</w:t>
      </w:r>
    </w:p>
    <w:bookmarkEnd w:id="29"/>
    <w:bookmarkStart w:id="30" w:name="X392356f274aede4945cad87156d3d6051c0cf61"/>
    <w:p>
      <w:pPr>
        <w:pStyle w:val="Heading3"/>
      </w:pPr>
      <w:r>
        <w:t xml:space="preserve">6.2 Proactive Monitoring (The Judge - Engine J)</w:t>
      </w:r>
    </w:p>
    <w:p>
      <w:pPr>
        <w:pStyle w:val="FirstParagraph"/>
      </w:pPr>
      <w:r>
        <w:rPr>
          <w:b/>
          <w:bCs/>
        </w:rPr>
        <w:t xml:space="preserve">Automated Monitoring:</w:t>
      </w:r>
      <w:r>
        <w:t xml:space="preserve"> </w:t>
      </w:r>
      <w:r>
        <w:t xml:space="preserve">- Infrastructure health checked every 4 hours</w:t>
      </w:r>
      <w:r>
        <w:t xml:space="preserve"> </w:t>
      </w:r>
      <w:r>
        <w:t xml:space="preserve">- Anomaly detection running continuously</w:t>
      </w:r>
      <w:r>
        <w:t xml:space="preserve"> </w:t>
      </w:r>
      <w:r>
        <w:t xml:space="preserve">- Auto-healing for common issues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Auto-Fix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Inbox Status</w:t>
            </w:r>
          </w:p>
        </w:tc>
        <w:tc>
          <w:tcPr/>
          <w:p>
            <w:pPr>
              <w:pStyle w:val="Compact"/>
            </w:pPr>
            <w:r>
              <w:t xml:space="preserve">Every 4 hours</w:t>
            </w:r>
          </w:p>
        </w:tc>
        <w:tc>
          <w:tcPr/>
          <w:p>
            <w:pPr>
              <w:pStyle w:val="Compact"/>
            </w:pPr>
            <w:r>
              <w:t xml:space="preserve">Yes - auto-rotate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Bounce Rate</w:t>
            </w:r>
          </w:p>
        </w:tc>
        <w:tc>
          <w:tcPr/>
          <w:p>
            <w:pPr>
              <w:pStyle w:val="Compact"/>
            </w:pPr>
            <w:r>
              <w:t xml:space="preserve">Every 4 hours</w:t>
            </w:r>
          </w:p>
        </w:tc>
        <w:tc>
          <w:tcPr/>
          <w:p>
            <w:pPr>
              <w:pStyle w:val="Compact"/>
            </w:pPr>
            <w:r>
              <w:t xml:space="preserve">Yes - auto-pause campaign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Health</w:t>
            </w:r>
          </w:p>
        </w:tc>
        <w:tc>
          <w:tcPr/>
          <w:p>
            <w:pPr>
              <w:pStyle w:val="Compact"/>
            </w:pPr>
            <w:r>
              <w:t xml:space="preserve">Every 4 hours</w:t>
            </w:r>
          </w:p>
        </w:tc>
        <w:tc>
          <w:tcPr/>
          <w:p>
            <w:pPr>
              <w:pStyle w:val="Compact"/>
            </w:pPr>
            <w:r>
              <w:t xml:space="preserve">Yes - disable compromised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Blacklist Check</w:t>
            </w:r>
          </w:p>
        </w:tc>
        <w:tc>
          <w:tcPr/>
          <w:p>
            <w:pPr>
              <w:pStyle w:val="Compact"/>
            </w:pPr>
            <w:r>
              <w:t xml:space="preserve">Every 4 hours</w:t>
            </w:r>
          </w:p>
        </w:tc>
        <w:tc>
          <w:tcPr/>
          <w:p>
            <w:pPr>
              <w:pStyle w:val="Compact"/>
            </w:pPr>
            <w:r>
              <w:t xml:space="preserve">Alert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Proactive Notification SLA:</w:t>
      </w:r>
      <w:r>
        <w:t xml:space="preserve"> </w:t>
      </w:r>
      <w:r>
        <w:t xml:space="preserve">- Issues detected: Client notified within 1 hour</w:t>
      </w:r>
      <w:r>
        <w:t xml:space="preserve"> </w:t>
      </w:r>
      <w:r>
        <w:t xml:space="preserve">- Issues auto-fixed: Client notified same day with resolution summary</w:t>
      </w:r>
    </w:p>
    <w:bookmarkEnd w:id="30"/>
    <w:bookmarkStart w:id="31" w:name="client-portal-the-navigator---engine-n"/>
    <w:p>
      <w:pPr>
        <w:pStyle w:val="Heading3"/>
      </w:pPr>
      <w:r>
        <w:t xml:space="preserve">6.3 Client Portal (The Navigator - Engine N)</w:t>
      </w:r>
    </w:p>
    <w:p>
      <w:pPr>
        <w:pStyle w:val="FirstParagraph"/>
      </w:pPr>
      <w:r>
        <w:rPr>
          <w:b/>
          <w:bCs/>
        </w:rPr>
        <w:t xml:space="preserve">Portal Availability:</w:t>
      </w:r>
      <w:r>
        <w:t xml:space="preserve"> </w:t>
      </w:r>
      <w:r>
        <w:t xml:space="preserve">99.5% uptime target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Request Type</w:t>
            </w:r>
          </w:p>
        </w:tc>
        <w:tc>
          <w:tcPr/>
          <w:p>
            <w:pPr>
              <w:pStyle w:val="Compact"/>
            </w:pPr>
            <w:r>
              <w:t xml:space="preserve">Processing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Instant (ICP update, pause, download)</w:t>
            </w:r>
          </w:p>
        </w:tc>
        <w:tc>
          <w:tcPr/>
          <w:p>
            <w:pPr>
              <w:pStyle w:val="Compact"/>
            </w:pPr>
            <w:r>
              <w:t xml:space="preserve">&lt;5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(lead upload, copy change)</w:t>
            </w:r>
          </w:p>
        </w:tc>
        <w:tc>
          <w:tcPr/>
          <w:p>
            <w:pPr>
              <w:pStyle w:val="Compact"/>
            </w:pPr>
            <w:r>
              <w:t xml:space="preserve">4 business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 (domain addition, strategy change)</w:t>
            </w:r>
          </w:p>
        </w:tc>
        <w:tc>
          <w:tcPr/>
          <w:p>
            <w:pPr>
              <w:pStyle w:val="Compact"/>
            </w:pPr>
            <w:r>
              <w:t xml:space="preserve">24 business hours</w:t>
            </w:r>
          </w:p>
        </w:tc>
      </w:tr>
    </w:tbl>
    <w:bookmarkEnd w:id="31"/>
    <w:bookmarkStart w:id="32" w:name="real-time-access"/>
    <w:p>
      <w:pPr>
        <w:pStyle w:val="Heading3"/>
      </w:pPr>
      <w:r>
        <w:t xml:space="preserve">6.4 Real-Time Access</w:t>
      </w:r>
    </w:p>
    <w:p>
      <w:pPr>
        <w:pStyle w:val="FirstParagraph"/>
      </w:pPr>
      <w:r>
        <w:t xml:space="preserve">Clients have 24/7 access to:</w:t>
      </w:r>
      <w:r>
        <w:t xml:space="preserve"> </w:t>
      </w:r>
      <w:r>
        <w:t xml:space="preserve">- Real-time dashboard metrics</w:t>
      </w:r>
      <w:r>
        <w:t xml:space="preserve"> </w:t>
      </w:r>
      <w:r>
        <w:t xml:space="preserve">- Campaign performance data</w:t>
      </w:r>
      <w:r>
        <w:t xml:space="preserve"> </w:t>
      </w:r>
      <w:r>
        <w:t xml:space="preserve">- Lead activity feed</w:t>
      </w:r>
      <w:r>
        <w:t xml:space="preserve"> </w:t>
      </w:r>
      <w:r>
        <w:t xml:space="preserve">- Reply notifications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Self-serve portal (The Navigator)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Historical report archive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lient-responsibilities"/>
    <w:p>
      <w:pPr>
        <w:pStyle w:val="Heading2"/>
      </w:pPr>
      <w:r>
        <w:t xml:space="preserve">7. Client Responsibilities</w:t>
      </w:r>
    </w:p>
    <w:p>
      <w:pPr>
        <w:pStyle w:val="FirstParagraph"/>
      </w:pPr>
      <w:r>
        <w:t xml:space="preserve">To enable SLA fulfillment, Client agrees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Discovery Questionnaire</w:t>
            </w:r>
          </w:p>
        </w:tc>
        <w:tc>
          <w:tcPr/>
          <w:p>
            <w:pPr>
              <w:pStyle w:val="Compact"/>
            </w:pPr>
            <w:r>
              <w:t xml:space="preserve">Within 48 hours of kickoff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 CRM access</w:t>
            </w:r>
          </w:p>
        </w:tc>
        <w:tc>
          <w:tcPr/>
          <w:p>
            <w:pPr>
              <w:pStyle w:val="Compact"/>
            </w:pPr>
            <w:r>
              <w:t xml:space="preserve">Before 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campaign copy</w:t>
            </w:r>
          </w:p>
        </w:tc>
        <w:tc>
          <w:tcPr/>
          <w:p>
            <w:pPr>
              <w:pStyle w:val="Compact"/>
            </w:pPr>
            <w:r>
              <w:t xml:space="preserve">Within 2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Respond to escalations</w:t>
            </w:r>
          </w:p>
        </w:tc>
        <w:tc>
          <w:tcPr/>
          <w:p>
            <w:pPr>
              <w:pStyle w:val="Compact"/>
            </w:pPr>
            <w:r>
              <w:t xml:space="preserve">Within 4 hours for P1/P2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 feedback on lead quality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 scheduled sync calls</w:t>
            </w:r>
          </w:p>
        </w:tc>
        <w:tc>
          <w:tcPr/>
          <w:p>
            <w:pPr>
              <w:pStyle w:val="Compact"/>
            </w:pPr>
            <w:r>
              <w:t xml:space="preserve">As scheduled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 accurate CRM data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 of Non-Compliance:</w:t>
      </w:r>
      <w:r>
        <w:t xml:space="preserve"> </w:t>
      </w:r>
      <w:r>
        <w:t xml:space="preserve">Failure to meet Client responsibilities may void or reduce applicable service credits and performance guarantees.</w:t>
      </w:r>
    </w:p>
    <w:p>
      <w:r>
        <w:pict>
          <v:rect style="width:0;height:1.5pt" o:hralign="center" o:hrstd="t" o:hr="t"/>
        </w:pict>
      </w:r>
    </w:p>
    <w:bookmarkEnd w:id="34"/>
    <w:bookmarkStart w:id="37" w:name="performance-improvement"/>
    <w:p>
      <w:pPr>
        <w:pStyle w:val="Heading2"/>
      </w:pPr>
      <w:r>
        <w:t xml:space="preserve">8. Performance Improvement</w:t>
      </w:r>
    </w:p>
    <w:bookmarkStart w:id="35" w:name="if-performance-falls-below-guarantees"/>
    <w:p>
      <w:pPr>
        <w:pStyle w:val="Heading3"/>
      </w:pPr>
      <w:r>
        <w:t xml:space="preserve">8.1 If Performance Falls Below Guarantees</w:t>
      </w:r>
    </w:p>
    <w:p>
      <w:pPr>
        <w:pStyle w:val="FirstParagraph"/>
      </w:pPr>
      <w:r>
        <w:rPr>
          <w:b/>
          <w:bCs/>
        </w:rPr>
        <w:t xml:space="preserve">Day 1-7:</w:t>
      </w:r>
      <w:r>
        <w:t xml:space="preserve"> </w:t>
      </w:r>
      <w:r>
        <w:t xml:space="preserve">- Issue identified and documented</w:t>
      </w:r>
      <w:r>
        <w:t xml:space="preserve"> </w:t>
      </w:r>
      <w:r>
        <w:t xml:space="preserve">- Root cause analysis initiated</w:t>
      </w:r>
      <w:r>
        <w:t xml:space="preserve"> </w:t>
      </w:r>
      <w:r>
        <w:t xml:space="preserve">- Client notified</w:t>
      </w:r>
      <w:r>
        <w:t xml:space="preserve"> </w:t>
      </w:r>
      <w:r>
        <w:t xml:space="preserve">- Remediation plan developed</w:t>
      </w:r>
    </w:p>
    <w:p>
      <w:pPr>
        <w:pStyle w:val="BodyText"/>
      </w:pPr>
      <w:r>
        <w:rPr>
          <w:b/>
          <w:bCs/>
        </w:rPr>
        <w:t xml:space="preserve">Day 8-14:</w:t>
      </w:r>
      <w:r>
        <w:t xml:space="preserve"> </w:t>
      </w:r>
      <w:r>
        <w:t xml:space="preserve">- Remediation plan implemented</w:t>
      </w:r>
      <w:r>
        <w:t xml:space="preserve"> </w:t>
      </w:r>
      <w:r>
        <w:t xml:space="preserve">- Increased monitoring</w:t>
      </w:r>
      <w:r>
        <w:t xml:space="preserve"> </w:t>
      </w:r>
      <w:r>
        <w:t xml:space="preserve">- Daily client updates</w:t>
      </w:r>
    </w:p>
    <w:p>
      <w:pPr>
        <w:pStyle w:val="BodyText"/>
      </w:pPr>
      <w:r>
        <w:rPr>
          <w:b/>
          <w:bCs/>
        </w:rPr>
        <w:t xml:space="preserve">Day 15-30:</w:t>
      </w:r>
      <w:r>
        <w:t xml:space="preserve"> </w:t>
      </w:r>
      <w:r>
        <w:t xml:space="preserve">- Continue remediation</w:t>
      </w:r>
      <w:r>
        <w:t xml:space="preserve"> </w:t>
      </w:r>
      <w:r>
        <w:t xml:space="preserve">- Assess improvement</w:t>
      </w:r>
      <w:r>
        <w:t xml:space="preserve"> </w:t>
      </w:r>
      <w:r>
        <w:t xml:space="preserve">- Adjust strategy if needed</w:t>
      </w:r>
    </w:p>
    <w:p>
      <w:pPr>
        <w:pStyle w:val="BodyText"/>
      </w:pPr>
      <w:r>
        <w:rPr>
          <w:b/>
          <w:bCs/>
        </w:rPr>
        <w:t xml:space="preserve">Day 30+:</w:t>
      </w:r>
      <w:r>
        <w:t xml:space="preserve"> </w:t>
      </w:r>
      <w:r>
        <w:t xml:space="preserve">- If not resolved, client may invoke termination rights per Agreement Section 4.4</w:t>
      </w:r>
    </w:p>
    <w:bookmarkEnd w:id="35"/>
    <w:bookmarkStart w:id="36" w:name="continuous-improvement"/>
    <w:p>
      <w:pPr>
        <w:pStyle w:val="Heading3"/>
      </w:pPr>
      <w:r>
        <w:t xml:space="preserve">8.2 Continuous Improvement</w:t>
      </w:r>
    </w:p>
    <w:p>
      <w:pPr>
        <w:pStyle w:val="FirstParagraph"/>
      </w:pPr>
      <w:r>
        <w:t xml:space="preserve">Provider commits to:</w:t>
      </w:r>
      <w:r>
        <w:t xml:space="preserve"> </w:t>
      </w:r>
      <w:r>
        <w:t xml:space="preserve">- Bi-weekly A/B testing cycles</w:t>
      </w:r>
      <w:r>
        <w:t xml:space="preserve"> </w:t>
      </w:r>
      <w:r>
        <w:t xml:space="preserve">- Regular platform updates</w:t>
      </w:r>
      <w:r>
        <w:t xml:space="preserve"> </w:t>
      </w:r>
      <w:r>
        <w:t xml:space="preserve">- Proactive optimization recommendations</w:t>
      </w:r>
      <w:r>
        <w:t xml:space="preserve"> </w:t>
      </w:r>
      <w:r>
        <w:t xml:space="preserve">- Industry best practice implementation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sm-automation-suite-commitments"/>
    <w:p>
      <w:pPr>
        <w:pStyle w:val="Heading2"/>
      </w:pPr>
      <w:r>
        <w:t xml:space="preserve">8.5 CSM Automation Suite Commitments</w:t>
      </w:r>
    </w:p>
    <w:bookmarkStart w:id="38" w:name="automation-engine-slas"/>
    <w:p>
      <w:pPr>
        <w:pStyle w:val="Heading3"/>
      </w:pPr>
      <w:r>
        <w:t xml:space="preserve">Automation Engine SLAs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875"/>
        <w:gridCol w:w="1667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Informant</w:t>
            </w:r>
          </w:p>
        </w:tc>
        <w:tc>
          <w:tcPr/>
          <w:p>
            <w:pPr>
              <w:pStyle w:val="Compact"/>
            </w:pPr>
            <w:r>
              <w:t xml:space="preserve">Weekly report delivery</w:t>
            </w:r>
          </w:p>
        </w:tc>
        <w:tc>
          <w:tcPr/>
          <w:p>
            <w:pPr>
              <w:pStyle w:val="Compact"/>
            </w:pPr>
            <w:r>
              <w:t xml:space="preserve">99% on-time</w:t>
            </w:r>
          </w:p>
        </w:tc>
        <w:tc>
          <w:tcPr/>
          <w:p>
            <w:pPr>
              <w:pStyle w:val="Compact"/>
            </w:pPr>
            <w:r>
              <w:t xml:space="preserve">Sunday 8 PM 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Judge</w:t>
            </w:r>
          </w:p>
        </w:tc>
        <w:tc>
          <w:tcPr/>
          <w:p>
            <w:pPr>
              <w:pStyle w:val="Compact"/>
            </w:pPr>
            <w:r>
              <w:t xml:space="preserve">Issue detection response</w:t>
            </w:r>
          </w:p>
        </w:tc>
        <w:tc>
          <w:tcPr/>
          <w:p>
            <w:pPr>
              <w:pStyle w:val="Compact"/>
            </w:pPr>
            <w:r>
              <w:t xml:space="preserve">&lt;4 hours</w:t>
            </w:r>
          </w:p>
        </w:tc>
        <w:tc>
          <w:tcPr/>
          <w:p>
            <w:pPr>
              <w:pStyle w:val="Compact"/>
            </w:pPr>
            <w:r>
              <w:t xml:space="preserve">From issue occurrence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Judge</w:t>
            </w:r>
          </w:p>
        </w:tc>
        <w:tc>
          <w:tcPr/>
          <w:p>
            <w:pPr>
              <w:pStyle w:val="Compact"/>
            </w:pPr>
            <w:r>
              <w:t xml:space="preserve">Auto-fix execution</w:t>
            </w:r>
          </w:p>
        </w:tc>
        <w:tc>
          <w:tcPr/>
          <w:p>
            <w:pPr>
              <w:pStyle w:val="Compact"/>
            </w:pPr>
            <w:r>
              <w:t xml:space="preserve">&lt;15 minutes</w:t>
            </w:r>
          </w:p>
        </w:tc>
        <w:tc>
          <w:tcPr/>
          <w:p>
            <w:pPr>
              <w:pStyle w:val="Compact"/>
            </w:pPr>
            <w:r>
              <w:t xml:space="preserve">For supported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Navigator</w:t>
            </w:r>
          </w:p>
        </w:tc>
        <w:tc>
          <w:tcPr/>
          <w:p>
            <w:pPr>
              <w:pStyle w:val="Compact"/>
            </w:pPr>
            <w:r>
              <w:t xml:space="preserve">Instant request processing</w:t>
            </w:r>
          </w:p>
        </w:tc>
        <w:tc>
          <w:tcPr/>
          <w:p>
            <w:pPr>
              <w:pStyle w:val="Compact"/>
            </w:pPr>
            <w:r>
              <w:t xml:space="preserve">&lt;5 minutes</w:t>
            </w:r>
          </w:p>
        </w:tc>
        <w:tc>
          <w:tcPr/>
          <w:p>
            <w:pPr>
              <w:pStyle w:val="Compact"/>
            </w:pPr>
            <w:r>
              <w:t xml:space="preserve">For instant-type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Navigator</w:t>
            </w:r>
          </w:p>
        </w:tc>
        <w:tc>
          <w:tcPr/>
          <w:p>
            <w:pPr>
              <w:pStyle w:val="Compact"/>
            </w:pPr>
            <w:r>
              <w:t xml:space="preserve">Portal availability</w:t>
            </w:r>
          </w:p>
        </w:tc>
        <w:tc>
          <w:tcPr/>
          <w:p>
            <w:pPr>
              <w:pStyle w:val="Compact"/>
            </w:pPr>
            <w:r>
              <w:t xml:space="preserve">99.5% uptime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Monitor</w:t>
            </w:r>
          </w:p>
        </w:tc>
        <w:tc>
          <w:tcPr/>
          <w:p>
            <w:pPr>
              <w:pStyle w:val="Compact"/>
            </w:pPr>
            <w:r>
              <w:t xml:space="preserve">Health score calculation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Monday 6 AM PT</w:t>
            </w:r>
          </w:p>
        </w:tc>
      </w:tr>
    </w:tbl>
    <w:bookmarkEnd w:id="38"/>
    <w:bookmarkStart w:id="39" w:name="automation-failure-credits"/>
    <w:p>
      <w:pPr>
        <w:pStyle w:val="Heading3"/>
      </w:pPr>
      <w:r>
        <w:t xml:space="preserve">Automation Failure Credits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report not delivered within 24 hours</w:t>
            </w:r>
          </w:p>
        </w:tc>
        <w:tc>
          <w:tcPr/>
          <w:p>
            <w:pPr>
              <w:pStyle w:val="Compact"/>
            </w:pPr>
            <w:r>
              <w:t xml:space="preserve">2% of monthly retainer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 unavailable &gt;4 hours</w:t>
            </w:r>
          </w:p>
        </w:tc>
        <w:tc>
          <w:tcPr/>
          <w:p>
            <w:pPr>
              <w:pStyle w:val="Compact"/>
            </w:pPr>
            <w:r>
              <w:t xml:space="preserve">5% of monthly retainer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issue not auto-detected (where detectable)</w:t>
            </w:r>
          </w:p>
        </w:tc>
        <w:tc>
          <w:tcPr/>
          <w:p>
            <w:pPr>
              <w:pStyle w:val="Compact"/>
            </w:pPr>
            <w:r>
              <w:t xml:space="preserve">5% of monthly retainer</w:t>
            </w:r>
          </w:p>
        </w:tc>
      </w:tr>
    </w:tbl>
    <w:bookmarkEnd w:id="39"/>
    <w:bookmarkStart w:id="40" w:name="automation-exclusions"/>
    <w:p>
      <w:pPr>
        <w:pStyle w:val="Heading3"/>
      </w:pPr>
      <w:r>
        <w:t xml:space="preserve">Automation Exclusions</w:t>
      </w:r>
    </w:p>
    <w:p>
      <w:pPr>
        <w:pStyle w:val="FirstParagraph"/>
      </w:pPr>
      <w:r>
        <w:t xml:space="preserve">Automation SLAs do not apply when:</w:t>
      </w:r>
      <w:r>
        <w:t xml:space="preserve"> </w:t>
      </w:r>
      <w:r>
        <w:t xml:space="preserve">- Third-party API providers experience outages</w:t>
      </w:r>
      <w:r>
        <w:t xml:space="preserve"> </w:t>
      </w:r>
      <w:r>
        <w:t xml:space="preserve">- Client-side configuration prevents automation</w:t>
      </w:r>
      <w:r>
        <w:t xml:space="preserve"> </w:t>
      </w:r>
      <w:r>
        <w:t xml:space="preserve">- Force majeure events occur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amendments"/>
    <w:p>
      <w:pPr>
        <w:pStyle w:val="Heading2"/>
      </w:pPr>
      <w:r>
        <w:t xml:space="preserve">9. Amendments</w:t>
      </w:r>
    </w:p>
    <w:p>
      <w:pPr>
        <w:pStyle w:val="FirstParagraph"/>
      </w:pPr>
      <w:r>
        <w:t xml:space="preserve">This SLA may be updated by Provider with 30 days written notice. Clients may terminate within 30 days of notice if changes materially reduce service levels.</w:t>
      </w:r>
    </w:p>
    <w:p>
      <w:r>
        <w:pict>
          <v:rect style="width:0;height:1.5pt" o:hralign="center" o:hrstd="t" o:hr="t"/>
        </w:pict>
      </w:r>
    </w:p>
    <w:bookmarkEnd w:id="42"/>
    <w:bookmarkStart w:id="43" w:name="definitions"/>
    <w:p>
      <w:pPr>
        <w:pStyle w:val="Heading2"/>
      </w:pPr>
      <w:r>
        <w:t xml:space="preserve">10. Definitions</w:t>
      </w:r>
    </w:p>
    <w:p>
      <w:pPr>
        <w:pStyle w:val="FirstParagraph"/>
      </w:pPr>
      <w:r>
        <w:rPr>
          <w:b/>
          <w:bCs/>
        </w:rPr>
        <w:t xml:space="preserve">Business Day:</w:t>
      </w:r>
      <w:r>
        <w:t xml:space="preserve"> </w:t>
      </w:r>
      <w:r>
        <w:t xml:space="preserve">Monday through Friday, excluding US federal holidays</w:t>
      </w:r>
    </w:p>
    <w:p>
      <w:pPr>
        <w:pStyle w:val="BodyText"/>
      </w:pPr>
      <w:r>
        <w:rPr>
          <w:b/>
          <w:bCs/>
        </w:rPr>
        <w:t xml:space="preserve">Business Hours:</w:t>
      </w:r>
      <w:r>
        <w:t xml:space="preserve"> </w:t>
      </w:r>
      <w:r>
        <w:t xml:space="preserve">9:00 AM - 5:00 PM Pacific Time</w:t>
      </w:r>
    </w:p>
    <w:p>
      <w:pPr>
        <w:pStyle w:val="BodyText"/>
      </w:pPr>
      <w:r>
        <w:rPr>
          <w:b/>
          <w:bCs/>
        </w:rPr>
        <w:t xml:space="preserve">Downtime:</w:t>
      </w:r>
      <w:r>
        <w:t xml:space="preserve"> </w:t>
      </w:r>
      <w:r>
        <w:t xml:space="preserve">Period when core service functionality is unavailable</w:t>
      </w:r>
    </w:p>
    <w:p>
      <w:pPr>
        <w:pStyle w:val="BodyText"/>
      </w:pPr>
      <w:r>
        <w:rPr>
          <w:b/>
          <w:bCs/>
        </w:rPr>
        <w:t xml:space="preserve">First Response:</w:t>
      </w:r>
      <w:r>
        <w:t xml:space="preserve"> </w:t>
      </w:r>
      <w:r>
        <w:t xml:space="preserve">Initial acknowledgment of issue receipt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Issue is resolved or acceptable workaround provided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SLA is effective as of the Pilot Service Agreement effective date.</w:t>
      </w:r>
    </w:p>
    <w:p>
      <w:pPr>
        <w:pStyle w:val="BodyText"/>
      </w:pPr>
      <w:r>
        <w:rPr>
          <w:i/>
          <w:iCs/>
        </w:rPr>
        <w:t xml:space="preserve">XGrowthOS - Autonomous B2B Lead Generation Platform</w:t>
      </w:r>
      <w:r>
        <w:t xml:space="preserve"> </w:t>
      </w:r>
      <w:r>
        <w:rPr>
          <w:i/>
          <w:iCs/>
        </w:rPr>
        <w:t xml:space="preserve">Document Version 3.0 | January 2026 | Updated with CSM Automation Suite SLAs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2026-01-25T03:18:55Z</dcterms:created>
  <dcterms:modified xsi:type="dcterms:W3CDTF">2026-01-25T03:18:55Z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