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right"/>
      </w:pPr>
      <w:r>
        <w:rPr>
          <w:color w:val="64748B"/>
          <w:sz w:val="20"/>
          <w:szCs w:val="20"/>
        </w:rPr>
        <w:t xml:space="preserve">XG-DOC-025</w:t>
      </w:r>
    </w:p>
    <w:p>
      <w:pPr>
        <w:spacing w:after="150"/>
        <w:jc w:val="center"/>
      </w:pPr>
      <w:r>
        <w:rPr>
          <w:b/>
          <w:bCs/>
          <w:color w:val="0F172A"/>
          <w:sz w:val="56"/>
          <w:szCs w:val="56"/>
        </w:rPr>
        <w:t xml:space="preserve">Employee/Contractor NDA</w:t>
      </w:r>
    </w:p>
    <w:p>
      <w:pPr>
        <w:spacing w:after="400"/>
        <w:jc w:val="center"/>
      </w:pPr>
      <w:r>
        <w:rPr>
          <w:color w:val="059669"/>
          <w:sz w:val="26"/>
          <w:szCs w:val="26"/>
        </w:rPr>
        <w:t xml:space="preserve">Confidentiality &amp; Non-Disclosure Agreement</w:t>
      </w:r>
    </w:p>
    <w:p>
      <w:pPr>
        <w:spacing w:after="200"/>
        <w:jc w:val="center"/>
      </w:pPr>
      <w:r>
        <w:rPr>
          <w:b/>
          <w:bCs/>
          <w:color w:val="EF4444"/>
          <w:sz w:val="28"/>
          <w:szCs w:val="28"/>
        </w:rPr>
        <w:t xml:space="preserve">INTERNAL USE ONLY</w:t>
      </w:r>
    </w:p>
    <w:p>
      <w:pPr>
        <w:spacing w:after="300"/>
        <w:jc w:val="center"/>
      </w:pPr>
      <w:r>
        <w:rPr>
          <w:b/>
          <w:bCs/>
          <w:color w:val="0F172A"/>
          <w:sz w:val="32"/>
          <w:szCs w:val="32"/>
        </w:rPr>
        <w:t xml:space="preserve">CONFIDENTIALITY AND NON-DISCLOSURE AGREEMENT</w:t>
      </w:r>
    </w:p>
    <w:p>
      <w:pPr>
        <w:spacing w:after="200"/>
      </w:pPr>
      <w:r>
        <w:rPr>
          <w:color w:val="475569"/>
          <w:sz w:val="24"/>
          <w:szCs w:val="24"/>
        </w:rPr>
        <w:t xml:space="preserve">Effective Date: _______________________</w:t>
      </w:r>
    </w:p>
    <w:p>
      <w:pPr>
        <w:spacing w:after="200"/>
      </w:pPr>
      <w:r>
        <w:rPr>
          <w:color w:val="475569"/>
          <w:sz w:val="24"/>
          <w:szCs w:val="24"/>
        </w:rPr>
        <w:t xml:space="preserve">This Confidentiality and Non-Disclosure Agreement (Agreement) is entered into by and between XGrowthOS, a California sole proprietorship represented by Marcos Matthews as Founder and CEO (Company), and the individual identified below (Recipient).</w:t>
      </w:r>
    </w:p>
    <w:p>
      <w:pPr>
        <w:spacing w:after="200"/>
      </w:pPr>
      <w:r>
        <w:rPr>
          <w:color w:val="475569"/>
          <w:sz w:val="24"/>
          <w:szCs w:val="24"/>
        </w:rPr>
        <w:t xml:space="preserve">Recipient is being engaged by Company as:</w:t>
      </w:r>
    </w:p>
    <w:p>
      <w:pPr>
        <w:spacing w:after="200"/>
      </w:pPr>
      <w:r>
        <w:rPr>
          <w:color w:val="475569"/>
          <w:sz w:val="24"/>
          <w:szCs w:val="24"/>
        </w:rPr>
        <w:t xml:space="preserve">☐ Employee  ☐ Independent Contractor  ☐ Consultant  ☐ Advisor  ☐ Intern</w:t>
      </w:r>
    </w:p>
    <w:p>
      <w:pPr>
        <w:pStyle w:val="Heading1"/>
      </w:pPr>
      <w:r>
        <w:t xml:space="preserve">1. Definition of Confidential Information</w:t>
      </w:r>
    </w:p>
    <w:p>
      <w:pPr>
        <w:spacing w:after="200"/>
      </w:pPr>
      <w:r>
        <w:rPr>
          <w:color w:val="475569"/>
          <w:sz w:val="24"/>
          <w:szCs w:val="24"/>
        </w:rPr>
        <w:t xml:space="preserve">Confidential Information means any and all information disclosed to or learned by Recipient, whether oral, written, electronic, or visual, including but not limited to:</w:t>
      </w:r>
    </w:p>
    <w:p>
      <w:pPr>
        <w:spacing w:after="200"/>
      </w:pPr>
      <w:r>
        <w:rPr>
          <w:color w:val="475569"/>
          <w:sz w:val="24"/>
          <w:szCs w:val="24"/>
        </w:rPr>
        <w:t xml:space="preserve">Business Information: Business plans, strategies, and projections; financial data, pricing, and commercial terms; marketing plans and materials; client lists and prospect data; partnership and vendor relationships; internal processes and procedures.</w:t>
      </w:r>
    </w:p>
    <w:p>
      <w:pPr>
        <w:spacing w:after="200"/>
      </w:pPr>
      <w:r>
        <w:rPr>
          <w:color w:val="475569"/>
          <w:sz w:val="24"/>
          <w:szCs w:val="24"/>
        </w:rPr>
        <w:t xml:space="preserve">Client Information: Client names and contact information; client data and lead lists; campaign performance data; client business information; any information received from clients.</w:t>
      </w:r>
    </w:p>
    <w:p>
      <w:pPr>
        <w:spacing w:after="200"/>
      </w:pPr>
      <w:r>
        <w:rPr>
          <w:color w:val="475569"/>
          <w:sz w:val="24"/>
          <w:szCs w:val="24"/>
        </w:rPr>
        <w:t xml:space="preserve">Technical Information: AI engine algorithms and logic; software code and architecture; automation workflows (n8n); API integrations and configurations; Master Library content and templates; system designs and specifications.</w:t>
      </w:r>
    </w:p>
    <w:p>
      <w:pPr>
        <w:spacing w:after="200"/>
      </w:pPr>
      <w:r>
        <w:rPr>
          <w:color w:val="475569"/>
          <w:sz w:val="24"/>
          <w:szCs w:val="24"/>
        </w:rPr>
        <w:t xml:space="preserve">Proprietary Methods: The Guardian, Architect, Scientist, Hunter, Sentinel engines; optimization methodologies; compliance checking processes; lead expansion techniques; performance benchmarks.</w:t>
      </w:r>
    </w:p>
    <w:p>
      <w:pPr>
        <w:pStyle w:val="Heading1"/>
      </w:pPr>
      <w:r>
        <w:t xml:space="preserve">2. Obligations of Recipient</w:t>
      </w:r>
    </w:p>
    <w:p>
      <w:pPr>
        <w:pStyle w:val="Heading2"/>
      </w:pPr>
      <w:r>
        <w:t xml:space="preserve">Non-Disclosure</w:t>
      </w:r>
    </w:p>
    <w:p>
      <w:pPr>
        <w:spacing w:after="200"/>
      </w:pPr>
      <w:r>
        <w:rPr>
          <w:color w:val="475569"/>
          <w:sz w:val="24"/>
          <w:szCs w:val="24"/>
        </w:rPr>
        <w:t xml:space="preserve">Recipient agrees to hold all Confidential Information in strict confidence, not disclose Confidential Information to any third party, not discuss Confidential Information in public places or unsecured communications, not post Confidential Information online or on social media, and immediately notify Company of any suspected unauthorized disclosure.</w:t>
      </w:r>
    </w:p>
    <w:p>
      <w:pPr>
        <w:pStyle w:val="Heading2"/>
      </w:pPr>
      <w:r>
        <w:t xml:space="preserve">Limited Use</w:t>
      </w:r>
    </w:p>
    <w:p>
      <w:pPr>
        <w:spacing w:after="200"/>
      </w:pPr>
      <w:r>
        <w:rPr>
          <w:color w:val="475569"/>
          <w:sz w:val="24"/>
          <w:szCs w:val="24"/>
        </w:rPr>
        <w:t xml:space="preserve">Recipient agrees to use Confidential Information solely for performing duties for Company, not use Confidential Information for personal benefit, not use Confidential Information to compete with Company, and not use Confidential Information to solicit Company's clients.</w:t>
      </w:r>
    </w:p>
    <w:p>
      <w:pPr>
        <w:pStyle w:val="Heading2"/>
      </w:pPr>
      <w:r>
        <w:t xml:space="preserve">Security Practices</w:t>
      </w:r>
    </w:p>
    <w:p>
      <w:pPr>
        <w:spacing w:after="200"/>
      </w:pPr>
      <w:r>
        <w:rPr>
          <w:color w:val="475569"/>
          <w:sz w:val="24"/>
          <w:szCs w:val="24"/>
        </w:rPr>
        <w:t xml:space="preserve">Recipient agrees to use strong, unique passwords for all Company accounts, enable multi-factor authentication where available, not share login credentials with anyone, lock devices when unattended, not access Company systems from unsecured networks, and report security incidents immediately.</w:t>
      </w:r>
    </w:p>
    <w:p>
      <w:r>
        <w:br w:type="page"/>
      </w:r>
    </w:p>
    <w:p>
      <w:pPr>
        <w:pStyle w:val="Heading1"/>
      </w:pPr>
      <w:r>
        <w:t xml:space="preserve">3. Client Data Obligations</w:t>
      </w:r>
    </w:p>
    <w:p>
      <w:pPr>
        <w:spacing w:after="200"/>
      </w:pPr>
      <w:r>
        <w:rPr>
          <w:color w:val="475569"/>
          <w:sz w:val="24"/>
          <w:szCs w:val="24"/>
        </w:rPr>
        <w:t xml:space="preserve">Recipient acknowledges that client data requires heightened protection and agrees to access client data only as necessary for assigned duties, never export or copy client data for personal retention, never contact clients directly without authorization, report any client data breaches immediately, and comply with all applicable data protection laws (GDPR, CCPA, CAN-SPAM).</w:t>
      </w:r>
    </w:p>
    <w:p>
      <w:pPr>
        <w:spacing w:after="200"/>
      </w:pPr>
      <w:r>
        <w:rPr>
          <w:color w:val="475569"/>
          <w:sz w:val="24"/>
          <w:szCs w:val="24"/>
        </w:rPr>
        <w:t xml:space="preserve">Upon termination of engagement, Recipient agrees to return or delete all client data, not retain copies of client data in any form, and certify in writing that all client data has been returned or destroyed.</w:t>
      </w:r>
    </w:p>
    <w:p>
      <w:pPr>
        <w:pStyle w:val="Heading1"/>
      </w:pPr>
      <w:r>
        <w:t xml:space="preserve">4. Intellectual Property</w:t>
      </w:r>
    </w:p>
    <w:p>
      <w:pPr>
        <w:spacing w:after="200"/>
      </w:pPr>
      <w:r>
        <w:rPr>
          <w:color w:val="475569"/>
          <w:sz w:val="24"/>
          <w:szCs w:val="24"/>
        </w:rPr>
        <w:t xml:space="preserve">Recipient acknowledges and agrees that all Confidential Information is and remains Company's property, all work product created during engagement belongs to Company, any improvements to Company's systems or methods belong to Company, and Recipient has no ownership rights in Company intellectual property.</w:t>
      </w:r>
    </w:p>
    <w:p>
      <w:pPr>
        <w:spacing w:after="200"/>
      </w:pPr>
      <w:r>
        <w:rPr>
          <w:color w:val="475569"/>
          <w:sz w:val="24"/>
          <w:szCs w:val="24"/>
        </w:rPr>
        <w:t xml:space="preserve">Any work product created by Recipient in the course of engagement is 'work for hire' under U.S. copyright law. To the extent any work product does not qualify as work for hire, Recipient hereby assigns all rights to Company.</w:t>
      </w:r>
    </w:p>
    <w:p>
      <w:pPr>
        <w:pStyle w:val="Heading1"/>
      </w:pPr>
      <w:r>
        <w:t xml:space="preserve">5. Non-Solicitation</w:t>
      </w:r>
    </w:p>
    <w:p>
      <w:pPr>
        <w:spacing w:after="200"/>
      </w:pPr>
      <w:r>
        <w:rPr>
          <w:color w:val="475569"/>
          <w:sz w:val="24"/>
          <w:szCs w:val="24"/>
        </w:rPr>
        <w:t xml:space="preserve">During engagement and for twelve (12) months after termination, Recipient agrees not to directly or indirectly solicit Company's clients, provide competing services to Company's clients, divert business opportunities from Company, or interfere with Company's client relationships.</w:t>
      </w:r>
    </w:p>
    <w:p>
      <w:pPr>
        <w:spacing w:after="200"/>
      </w:pPr>
      <w:r>
        <w:rPr>
          <w:color w:val="475569"/>
          <w:sz w:val="24"/>
          <w:szCs w:val="24"/>
        </w:rPr>
        <w:t xml:space="preserve">During engagement and for twelve (12) months after termination, Recipient agrees not to solicit Company's employees or contractors, encourage others to leave Company, or hire Company's personnel for competing ventures.</w:t>
      </w:r>
    </w:p>
    <w:p>
      <w:pPr>
        <w:pStyle w:val="Heading1"/>
      </w:pPr>
      <w:r>
        <w:t xml:space="preserve">6. Return of Materials</w:t>
      </w:r>
    </w:p>
    <w:p>
      <w:pPr>
        <w:spacing w:after="200"/>
      </w:pPr>
      <w:r>
        <w:rPr>
          <w:color w:val="475569"/>
          <w:sz w:val="24"/>
          <w:szCs w:val="24"/>
        </w:rPr>
        <w:t xml:space="preserve">Upon Company's request or upon termination of engagement, Recipient agrees to immediately return all Company property including devices, documents, and materials, delete all Confidential Information from personal devices, provide access to any Company accounts or systems, return or destroy all copies of Confidential Information, and provide written certification of compliance.</w:t>
      </w:r>
    </w:p>
    <w:p>
      <w:pPr>
        <w:pStyle w:val="Heading1"/>
      </w:pPr>
      <w:r>
        <w:t xml:space="preserve">7. Term and Survival</w:t>
      </w:r>
    </w:p>
    <w:p>
      <w:pPr>
        <w:spacing w:after="200"/>
      </w:pPr>
      <w:r>
        <w:rPr>
          <w:color w:val="475569"/>
          <w:sz w:val="24"/>
          <w:szCs w:val="24"/>
        </w:rPr>
        <w:t xml:space="preserve">This Agreement is effective from the Effective Date and continues throughout Recipient's engagement with Company. Confidentiality obligations survive termination: trade secrets indefinitely while secret, client data for 5 years, business information for 3 years, and non-solicitation for 12 months.</w:t>
      </w:r>
    </w:p>
    <w:p>
      <w:pPr>
        <w:pStyle w:val="Heading1"/>
      </w:pPr>
      <w:r>
        <w:t xml:space="preserve">8. Remedies</w:t>
      </w:r>
    </w:p>
    <w:p>
      <w:pPr>
        <w:spacing w:after="200"/>
      </w:pPr>
      <w:r>
        <w:rPr>
          <w:color w:val="475569"/>
          <w:sz w:val="24"/>
          <w:szCs w:val="24"/>
        </w:rPr>
        <w:t xml:space="preserve">Recipient acknowledges that unauthorized disclosure of Confidential Information would cause irreparable harm to Company for which monetary damages may be inadequate. In the event of breach or threatened breach, Company shall be entitled to seek injunctive relief, specific performance, or other equitable remedies without proving actual damages or posting bond.</w:t>
      </w:r>
    </w:p>
    <w:p>
      <w:pPr>
        <w:pStyle w:val="Heading1"/>
      </w:pPr>
      <w:r>
        <w:t xml:space="preserve">Signatures</w:t>
      </w:r>
    </w:p>
    <w:p>
      <w:pPr>
        <w:spacing w:after="200"/>
      </w:pPr>
      <w:r>
        <w:rPr>
          <w:b/>
          <w:bCs/>
          <w:color w:val="475569"/>
          <w:sz w:val="24"/>
          <w:szCs w:val="24"/>
        </w:rPr>
        <w:t xml:space="preserve">XGROWTHOS</w:t>
      </w:r>
    </w:p>
    <w:p>
      <w:pPr>
        <w:spacing w:after="200"/>
      </w:pPr>
      <w:r>
        <w:rPr>
          <w:color w:val="475569"/>
          <w:sz w:val="24"/>
          <w:szCs w:val="24"/>
        </w:rPr>
        <w:t xml:space="preserve">Signature: _________________________ Date: _____________</w:t>
      </w:r>
    </w:p>
    <w:p>
      <w:pPr>
        <w:spacing w:after="200"/>
      </w:pPr>
      <w:r>
        <w:rPr>
          <w:color w:val="475569"/>
          <w:sz w:val="24"/>
          <w:szCs w:val="24"/>
        </w:rPr>
        <w:t xml:space="preserve">Marcos Matthews, Founder &amp; CEO</w:t>
      </w:r>
    </w:p>
    <w:p>
      <w:pPr>
        <w:spacing w:after="200"/>
      </w:pPr>
    </w:p>
    <w:p>
      <w:pPr>
        <w:spacing w:after="200"/>
      </w:pPr>
      <w:r>
        <w:rPr>
          <w:b/>
          <w:bCs/>
          <w:color w:val="475569"/>
          <w:sz w:val="24"/>
          <w:szCs w:val="24"/>
        </w:rPr>
        <w:t xml:space="preserve">RECIPIENT</w:t>
      </w:r>
    </w:p>
    <w:p>
      <w:pPr>
        <w:spacing w:after="200"/>
      </w:pPr>
      <w:r>
        <w:rPr>
          <w:color w:val="475569"/>
          <w:sz w:val="24"/>
          <w:szCs w:val="24"/>
        </w:rPr>
        <w:t xml:space="preserve">Signature: _________________________ Date: _____________</w:t>
      </w:r>
    </w:p>
    <w:p>
      <w:pPr>
        <w:spacing w:after="200"/>
      </w:pPr>
      <w:r>
        <w:rPr>
          <w:color w:val="475569"/>
          <w:sz w:val="24"/>
          <w:szCs w:val="24"/>
        </w:rPr>
        <w:t xml:space="preserve">Printed Name: _____________________________________________</w:t>
      </w:r>
    </w:p>
    <w:p>
      <w:pPr>
        <w:spacing w:after="200"/>
      </w:pPr>
      <w:r>
        <w:rPr>
          <w:color w:val="475569"/>
          <w:sz w:val="24"/>
          <w:szCs w:val="24"/>
        </w:rPr>
        <w:t xml:space="preserve">Address: _____________________________________________</w:t>
      </w:r>
    </w:p>
    <w:p>
      <w:pPr>
        <w:spacing w:after="200"/>
      </w:pPr>
      <w:r>
        <w:rPr>
          <w:color w:val="475569"/>
          <w:sz w:val="24"/>
          <w:szCs w:val="24"/>
        </w:rPr>
        <w:t xml:space="preserve">Email: _____________________________________________</w:t>
      </w:r>
    </w:p>
    <w:p>
      <w:pPr>
        <w:spacing w:before="400" w:after="200"/>
        <w:jc w:val="center"/>
      </w:pPr>
      <w:r>
        <w:rPr>
          <w:color w:val="E2E8F0"/>
        </w:rPr>
        <w:t xml:space="preserve">────────────────────────────────────────────────────────────</w:t>
      </w:r>
    </w:p>
    <w:p>
      <w:pPr>
        <w:jc w:val="center"/>
      </w:pPr>
      <w:r>
        <w:rPr>
          <w:b/>
          <w:bCs/>
          <w:color w:val="059669"/>
          <w:sz w:val="22"/>
          <w:szCs w:val="22"/>
        </w:rPr>
        <w:t xml:space="preserve">XGrowthOS</w:t>
      </w:r>
      <w:r>
        <w:rPr>
          <w:color w:val="64748B"/>
          <w:sz w:val="20"/>
          <w:szCs w:val="20"/>
        </w:rPr>
        <w:t xml:space="preserve">  •  Autonomous B2B Lead Generation Platform</w:t>
      </w:r>
    </w:p>
    <w:p>
      <w:pPr>
        <w:jc w:val="center"/>
      </w:pPr>
      <w:r>
        <w:rPr>
          <w:color w:val="64748B"/>
          <w:sz w:val="20"/>
          <w:szCs w:val="20"/>
        </w:rPr>
        <w:t xml:space="preserve">support@xgrowthos.com  •  xgrowthos.com</w:t>
      </w:r>
    </w:p>
    <w:p>
      <w:pPr>
        <w:jc w:val="center"/>
      </w:pPr>
      <w:r>
        <w:rPr>
          <w:i/>
          <w:iCs/>
          <w:color w:val="64748B"/>
          <w:sz w:val="18"/>
          <w:szCs w:val="18"/>
        </w:rPr>
        <w:t xml:space="preserve">Document Version 2.0  •  January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Confidential  |  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59669"/>
        <w:sz w:val="20"/>
        <w:szCs w:val="20"/>
      </w:rPr>
      <w:t xml:space="preserve">XGrowthOS</w:t>
    </w:r>
    <w:r>
      <w:rPr>
        <w:color w:val="64748B"/>
        <w:sz w:val="20"/>
        <w:szCs w:val="20"/>
      </w:rPr>
      <w:t xml:space="preserve">  |  Employee/Contractor NDA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b/>
      <w:bCs/>
      <w:color w:val="0F172A"/>
      <w:sz w:val="48"/>
      <w:szCs w:val="48"/>
    </w:rPr>
  </w:style>
  <w:style w:type="paragraph" w:styleId="Heading2">
    <w:name w:val="Heading 2"/>
    <w:basedOn w:val="Normal"/>
    <w:next w:val="Normal"/>
    <w:qFormat/>
    <w:pPr>
      <w:spacing w:before="300" w:after="150"/>
    </w:pPr>
    <w:rPr>
      <w:b/>
      <w:bCs/>
      <w:color w:val="0F172A"/>
      <w:sz w:val="32"/>
      <w:szCs w:val="32"/>
    </w:rPr>
  </w:style>
  <w:style w:type="paragraph" w:styleId="Heading3">
    <w:name w:val="Heading 3"/>
    <w:basedOn w:val="Normal"/>
    <w:next w:val="Normal"/>
    <w:qFormat/>
    <w:pPr>
      <w:spacing w:before="240" w:after="120"/>
    </w:pPr>
    <w:rPr>
      <w:b/>
      <w:bCs/>
      <w:color w:val="05966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2026-01-24T03:31:48.342Z</dcterms:created>
  <dcterms:modified xsi:type="dcterms:W3CDTF">2026-01-24T03:31:48.342Z</dcterms:modified>
</cp:coreProperties>
</file>

<file path=docProps/custom.xml><?xml version="1.0" encoding="utf-8"?>
<Properties xmlns="http://schemas.openxmlformats.org/officeDocument/2006/custom-properties" xmlns:vt="http://schemas.openxmlformats.org/officeDocument/2006/docPropsVTypes"/>
</file>