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b w:val="0"/>
          <w:rtl w:val="0"/>
        </w:rPr>
        <w:t xml:space="preserve">Aula 10 - Modelos de caixa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jc w:val="both"/>
        <w:rPr>
          <w:rFonts w:ascii="Rubik" w:cs="Rubik" w:eastAsia="Rubik" w:hAnsi="Rubik"/>
        </w:rPr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Mesa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Uma das principais tarefas de um desenvolvedor Front End é tanto estruturar interfaces quanto aplicar estilos a partir de um wireframe ou de uma imagem. O desafio será reconhecer os diferentes rótulos e os estilos correspondentes que podem compor o layout e o design para começar a estruturar um arquivo até obter um resultado visual semelhante à referência.</w:t>
      </w:r>
    </w:p>
    <w:p w:rsidR="00000000" w:rsidDel="00000000" w:rsidP="00000000" w:rsidRDefault="00000000" w:rsidRPr="00000000" w14:paraId="0000000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Nesta oportunidade, usaremos uma ferramenta chamada Figma de onde poderemos obter todas as informações necessárias para realizar o layout.</w:t>
      </w:r>
    </w:p>
    <w:p w:rsidR="00000000" w:rsidDel="00000000" w:rsidP="00000000" w:rsidRDefault="00000000" w:rsidRPr="00000000" w14:paraId="0000000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Boa sorte! 😎👍✨</w:t>
      </w:r>
    </w:p>
    <w:p w:rsidR="00000000" w:rsidDel="00000000" w:rsidP="00000000" w:rsidRDefault="00000000" w:rsidRPr="00000000" w14:paraId="00000006">
      <w:pPr>
        <w:pStyle w:val="Heading2"/>
        <w:pageBreakBefore w:val="0"/>
        <w:jc w:val="both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ageBreakBefore w:val="0"/>
        <w:jc w:val="both"/>
        <w:rPr>
          <w:rFonts w:ascii="Rubik SemiBold" w:cs="Rubik SemiBold" w:eastAsia="Rubik SemiBold" w:hAnsi="Rubik SemiBold"/>
          <w:b w:val="0"/>
        </w:rPr>
      </w:pPr>
      <w:bookmarkStart w:colFirst="0" w:colLast="0" w:name="_cumkuivu1vmu" w:id="3"/>
      <w:bookmarkEnd w:id="3"/>
      <w:r w:rsidDel="00000000" w:rsidR="00000000" w:rsidRPr="00000000">
        <w:rPr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Utilizando o design desenvolvido no Figma, disponível no seguinte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, a ideia será rever os diferentes elementos e estilos que correspondem a esse resultado visual e esquematizá-lo.</w:t>
      </w:r>
    </w:p>
    <w:p w:rsidR="00000000" w:rsidDel="00000000" w:rsidP="00000000" w:rsidRDefault="00000000" w:rsidRPr="00000000" w14:paraId="0000000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No momento, usaremos as propriedades do modelo de caixa vistas na aula para poder fazer o layout. A barra azul do cabeçalho deve ser fixada na parte superior ao rolar a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pageBreakBefore w:val="0"/>
        <w:jc w:val="both"/>
        <w:rPr>
          <w:rFonts w:ascii="Rubik SemiBold" w:cs="Rubik SemiBold" w:eastAsia="Rubik SemiBold" w:hAnsi="Rubik SemiBold"/>
          <w:b w:val="0"/>
          <w:sz w:val="34"/>
          <w:szCs w:val="34"/>
        </w:rPr>
      </w:pPr>
      <w:bookmarkStart w:colFirst="0" w:colLast="0" w:name="_buil7g4ve951" w:id="4"/>
      <w:bookmarkEnd w:id="4"/>
      <w:r w:rsidDel="00000000" w:rsidR="00000000" w:rsidRPr="00000000">
        <w:rPr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Antes de nos concentrarmos no código, um exercício interessante é entender quais serão os elementos que serão necessários para estruturar um site. Isso nos dará a possibilidade de tomar decisões fáceis de modificar, pois, uma vez feito isso, o processo de estruturação do HTML será apenas inserindo tags com seus valores correspondentes.</w:t>
      </w:r>
    </w:p>
    <w:p w:rsidR="00000000" w:rsidDel="00000000" w:rsidP="00000000" w:rsidRDefault="00000000" w:rsidRPr="00000000" w14:paraId="0000000C">
      <w:pPr>
        <w:pageBreakBefore w:val="0"/>
        <w:rPr>
          <w:rFonts w:ascii="Rubik" w:cs="Rubik" w:eastAsia="Rubik" w:hAnsi="Rubik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Rubik" w:cs="Rubik" w:eastAsia="Rubik" w:hAnsi="Rubik"/>
          <w:b w:val="1"/>
          <w:sz w:val="26"/>
          <w:szCs w:val="26"/>
        </w:rPr>
      </w:pPr>
      <w:r w:rsidDel="00000000" w:rsidR="00000000" w:rsidRPr="00000000">
        <w:rPr>
          <w:rFonts w:ascii="Rubik" w:cs="Rubik" w:eastAsia="Rubik" w:hAnsi="Rubik"/>
          <w:b w:val="1"/>
          <w:sz w:val="26"/>
          <w:szCs w:val="26"/>
          <w:rtl w:val="0"/>
        </w:rPr>
        <w:t xml:space="preserve">Até a próxima!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www.figma.com/file/JJduGYhIo0wCvrTVKvn4TR/Front-end-Aula10-ModelosDeCaixa?node-id=0%3A1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