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38"/>
        <w:tblW w:w="8043" w:type="dxa"/>
        <w:tblCellMar>
          <w:left w:w="70" w:type="dxa"/>
          <w:right w:w="70" w:type="dxa"/>
        </w:tblCellMar>
        <w:tblLook w:val="04A0" w:firstRow="1" w:lastRow="0" w:firstColumn="1" w:lastColumn="0" w:noHBand="0" w:noVBand="1"/>
      </w:tblPr>
      <w:tblGrid>
        <w:gridCol w:w="680"/>
        <w:gridCol w:w="1200"/>
        <w:gridCol w:w="1363"/>
        <w:gridCol w:w="1200"/>
        <w:gridCol w:w="1200"/>
        <w:gridCol w:w="1200"/>
        <w:gridCol w:w="1200"/>
      </w:tblGrid>
      <w:tr w:rsidR="003321C6" w:rsidRPr="007B7B89" w:rsidTr="00DF1BA8">
        <w:trPr>
          <w:trHeight w:val="315"/>
        </w:trPr>
        <w:tc>
          <w:tcPr>
            <w:tcW w:w="4443"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tcPr>
          <w:p w:rsidR="003321C6" w:rsidRPr="007B7B89" w:rsidRDefault="003321C6" w:rsidP="004B5CF9">
            <w:pPr>
              <w:spacing w:after="0" w:line="240" w:lineRule="auto"/>
              <w:jc w:val="center"/>
              <w:rPr>
                <w:rFonts w:eastAsia="Times New Roman" w:cstheme="minorHAnsi"/>
                <w:b/>
                <w:color w:val="000000"/>
                <w:lang w:val="en-US" w:eastAsia="es-ES"/>
              </w:rPr>
            </w:pPr>
            <w:r w:rsidRPr="002B08DF">
              <w:rPr>
                <w:rFonts w:eastAsia="Times New Roman" w:cstheme="minorHAnsi"/>
                <w:b/>
                <w:color w:val="000000"/>
                <w:lang w:eastAsia="es-ES"/>
              </w:rPr>
              <w:t>J</w:t>
            </w:r>
            <w:r>
              <w:rPr>
                <w:rFonts w:eastAsia="Times New Roman" w:cstheme="minorHAnsi"/>
                <w:b/>
                <w:color w:val="000000"/>
                <w:lang w:eastAsia="es-ES"/>
              </w:rPr>
              <w:t>7</w:t>
            </w:r>
            <w:bookmarkStart w:id="0" w:name="_GoBack"/>
            <w:bookmarkEnd w:id="0"/>
            <w:r w:rsidRPr="002B08DF">
              <w:rPr>
                <w:rFonts w:eastAsia="Times New Roman" w:cstheme="minorHAnsi"/>
                <w:b/>
                <w:color w:val="000000"/>
                <w:lang w:eastAsia="es-ES"/>
              </w:rPr>
              <w:t xml:space="preserve">. </w:t>
            </w:r>
            <w:r>
              <w:rPr>
                <w:rFonts w:eastAsia="Times New Roman" w:cstheme="minorHAnsi"/>
                <w:b/>
                <w:color w:val="000000"/>
                <w:lang w:eastAsia="es-ES"/>
              </w:rPr>
              <w:t xml:space="preserve">Junior - 2 Montserrat </w:t>
            </w:r>
            <w:r w:rsidRPr="002B08DF">
              <w:rPr>
                <w:rFonts w:eastAsia="Times New Roman" w:cstheme="minorHAnsi"/>
                <w:b/>
                <w:color w:val="000000"/>
                <w:lang w:eastAsia="es-ES"/>
              </w:rPr>
              <w:t>CF</w:t>
            </w:r>
            <w:r>
              <w:rPr>
                <w:rFonts w:eastAsia="Times New Roman" w:cstheme="minorHAnsi"/>
                <w:b/>
                <w:color w:val="000000"/>
                <w:lang w:eastAsia="es-ES"/>
              </w:rPr>
              <w:t xml:space="preserve"> - 2</w:t>
            </w:r>
          </w:p>
        </w:tc>
        <w:tc>
          <w:tcPr>
            <w:tcW w:w="3600" w:type="dxa"/>
            <w:gridSpan w:val="3"/>
            <w:tcBorders>
              <w:top w:val="single" w:sz="4" w:space="0" w:color="auto"/>
              <w:left w:val="nil"/>
              <w:bottom w:val="single" w:sz="4" w:space="0" w:color="auto"/>
              <w:right w:val="single" w:sz="4" w:space="0" w:color="auto"/>
            </w:tcBorders>
            <w:shd w:val="clear" w:color="000000" w:fill="8497B0"/>
            <w:noWrap/>
            <w:vAlign w:val="bottom"/>
          </w:tcPr>
          <w:p w:rsidR="003321C6" w:rsidRPr="003321C6" w:rsidRDefault="003321C6" w:rsidP="004B5CF9">
            <w:pPr>
              <w:spacing w:after="0" w:line="240" w:lineRule="auto"/>
              <w:jc w:val="center"/>
              <w:rPr>
                <w:rFonts w:eastAsia="Times New Roman" w:cstheme="minorHAnsi"/>
                <w:color w:val="000000"/>
                <w:lang w:val="en-US" w:eastAsia="es-ES"/>
              </w:rPr>
            </w:pPr>
            <w:r w:rsidRPr="003321C6">
              <w:rPr>
                <w:rFonts w:eastAsia="Times New Roman" w:cstheme="minorHAnsi"/>
                <w:color w:val="000000"/>
                <w:lang w:val="en-US" w:eastAsia="es-ES"/>
              </w:rPr>
              <w:t>10Nov18  - Municipal Manises 17:00</w:t>
            </w:r>
          </w:p>
        </w:tc>
      </w:tr>
      <w:tr w:rsidR="003321C6" w:rsidRPr="007B7B89" w:rsidTr="003321C6">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Dem</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Jugadors</w:t>
            </w:r>
          </w:p>
        </w:tc>
        <w:tc>
          <w:tcPr>
            <w:tcW w:w="1363"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Substitucions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minuts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Gols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Assis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Targetes</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PT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lang w:val="en-US"/>
              </w:rPr>
            </w:pPr>
            <w:r>
              <w:rPr>
                <w:rFonts w:cstheme="minorHAnsi"/>
                <w:lang w:val="en-US"/>
              </w:rPr>
              <w:t>Andrés</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Lat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lang w:val="en-US"/>
              </w:rPr>
              <w:t>Gomera</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r>
              <w:rPr>
                <w:rFonts w:eastAsia="Times New Roman" w:cstheme="minorHAnsi"/>
                <w:color w:val="000000"/>
                <w:lang w:eastAsia="es-ES"/>
              </w:rPr>
              <w:t>1 Gro+1Roj</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Cen</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rPr>
              <w:t>Charlie</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Cen</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sidRPr="007B7B89">
              <w:rPr>
                <w:rFonts w:cstheme="minorHAnsi"/>
              </w:rPr>
              <w:t>Madra</w:t>
            </w:r>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Lat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rPr>
              <w:t>Jordi</w:t>
            </w:r>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r>
              <w:rPr>
                <w:rFonts w:cstheme="minorHAnsi"/>
              </w:rPr>
              <w:t>Josep</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r>
              <w:rPr>
                <w:rFonts w:cstheme="minorHAnsi"/>
              </w:rPr>
              <w:t>M.75</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20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rPr>
              <w:t>Abraham</w:t>
            </w:r>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r>
              <w:rPr>
                <w:rFonts w:cstheme="minorHAnsi"/>
              </w:rPr>
              <w:t>Germán</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r>
              <w:rPr>
                <w:rFonts w:cstheme="minorHAnsi"/>
              </w:rPr>
              <w:t>M.60</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rPr>
              <w:t>Juanvi</w:t>
            </w:r>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r>
              <w:rPr>
                <w:rFonts w:cstheme="minorHAnsi"/>
              </w:rPr>
              <w:t>Xifli</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r>
              <w:rPr>
                <w:rFonts w:cstheme="minorHAnsi"/>
              </w:rPr>
              <w:t>M.55</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r>
              <w:rPr>
                <w:rFonts w:eastAsia="Times New Roman" w:cstheme="minorHAnsi"/>
                <w:color w:val="000000"/>
                <w:lang w:eastAsia="es-ES"/>
              </w:rPr>
              <w:t>1</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rPr>
              <w:t>Torte</w:t>
            </w:r>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r>
              <w:rPr>
                <w:rFonts w:cstheme="minorHAnsi"/>
              </w:rPr>
              <w:t>Pecero</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r>
              <w:rPr>
                <w:rFonts w:cstheme="minorHAnsi"/>
              </w:rPr>
              <w:t>M.35</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r>
              <w:rPr>
                <w:rFonts w:cstheme="minorHAnsi"/>
              </w:rPr>
              <w:t>1p</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rPr>
              <w:t>Julio</w:t>
            </w:r>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r>
              <w:rPr>
                <w:rFonts w:cstheme="minorHAnsi"/>
              </w:rPr>
              <w:t>Tramvia</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r>
              <w:rPr>
                <w:rFonts w:cstheme="minorHAnsi"/>
              </w:rPr>
              <w:t>M.65</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r>
              <w:rPr>
                <w:rFonts w:cstheme="minorHAnsi"/>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1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rPr>
              <w:t>Cardona</w:t>
            </w:r>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r>
              <w:rPr>
                <w:rFonts w:eastAsia="Times New Roman" w:cstheme="minorHAnsi"/>
                <w:color w:val="000000"/>
                <w:lang w:eastAsia="es-ES"/>
              </w:rPr>
              <w:t>1</w:t>
            </w:r>
          </w:p>
        </w:tc>
      </w:tr>
      <w:tr w:rsidR="003321C6" w:rsidRPr="001C7BD5"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Dv</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rPr>
              <w:t>Fenoll</w:t>
            </w:r>
          </w:p>
        </w:tc>
        <w:tc>
          <w:tcPr>
            <w:tcW w:w="1363" w:type="dxa"/>
            <w:tcBorders>
              <w:top w:val="nil"/>
              <w:left w:val="nil"/>
              <w:bottom w:val="single" w:sz="4" w:space="0" w:color="auto"/>
              <w:right w:val="single" w:sz="4" w:space="0" w:color="auto"/>
            </w:tcBorders>
            <w:shd w:val="clear" w:color="auto" w:fill="auto"/>
            <w:noWrap/>
            <w:hideMark/>
          </w:tcPr>
          <w:p w:rsidR="003321C6" w:rsidRPr="001C7BD5" w:rsidRDefault="003321C6" w:rsidP="004B5CF9">
            <w:pPr>
              <w:spacing w:after="0" w:line="240" w:lineRule="auto"/>
              <w:rPr>
                <w:rFonts w:cstheme="minorHAnsi"/>
                <w:lang w:val="en-US"/>
              </w:rPr>
            </w:pPr>
            <w:r>
              <w:rPr>
                <w:rFonts w:cstheme="minorHAnsi"/>
                <w:lang w:val="en-US"/>
              </w:rPr>
              <w:t>Manyano</w:t>
            </w:r>
          </w:p>
        </w:tc>
        <w:tc>
          <w:tcPr>
            <w:tcW w:w="1200" w:type="dxa"/>
            <w:tcBorders>
              <w:top w:val="nil"/>
              <w:left w:val="nil"/>
              <w:bottom w:val="single" w:sz="4" w:space="0" w:color="auto"/>
              <w:right w:val="single" w:sz="4" w:space="0" w:color="auto"/>
            </w:tcBorders>
            <w:shd w:val="clear" w:color="auto" w:fill="auto"/>
            <w:noWrap/>
            <w:hideMark/>
          </w:tcPr>
          <w:p w:rsidR="003321C6" w:rsidRPr="001C7BD5" w:rsidRDefault="003321C6" w:rsidP="004B5CF9">
            <w:pPr>
              <w:spacing w:after="0" w:line="240" w:lineRule="auto"/>
              <w:rPr>
                <w:rFonts w:cstheme="minorHAnsi"/>
                <w:lang w:val="en-US"/>
              </w:rPr>
            </w:pPr>
            <w:r>
              <w:rPr>
                <w:rFonts w:cstheme="minorHAnsi"/>
                <w:lang w:val="en-US"/>
              </w:rPr>
              <w:t>M.80</w:t>
            </w:r>
          </w:p>
        </w:tc>
        <w:tc>
          <w:tcPr>
            <w:tcW w:w="1200" w:type="dxa"/>
            <w:tcBorders>
              <w:top w:val="nil"/>
              <w:left w:val="nil"/>
              <w:bottom w:val="single" w:sz="4" w:space="0" w:color="auto"/>
              <w:right w:val="single" w:sz="4" w:space="0" w:color="auto"/>
            </w:tcBorders>
            <w:shd w:val="clear" w:color="auto" w:fill="auto"/>
            <w:noWrap/>
            <w:hideMark/>
          </w:tcPr>
          <w:p w:rsidR="003321C6" w:rsidRPr="001C7BD5" w:rsidRDefault="003321C6" w:rsidP="004B5CF9">
            <w:pPr>
              <w:spacing w:after="0" w:line="240" w:lineRule="auto"/>
              <w:jc w:val="center"/>
              <w:rPr>
                <w:rFonts w:cstheme="minorHAnsi"/>
                <w:lang w:val="en-U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r>
      <w:tr w:rsidR="003321C6" w:rsidRPr="001C7BD5"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Mig</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3321C6" w:rsidP="004B5CF9">
            <w:pPr>
              <w:spacing w:after="0" w:line="240" w:lineRule="auto"/>
              <w:rPr>
                <w:rFonts w:cstheme="minorHAnsi"/>
                <w:lang w:val="en-US"/>
              </w:rPr>
            </w:pPr>
            <w:r>
              <w:rPr>
                <w:rFonts w:cstheme="minorHAnsi"/>
                <w:lang w:val="en-US"/>
              </w:rPr>
              <w:t>Xifli</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r w:rsidRPr="001C7BD5">
              <w:rPr>
                <w:rFonts w:eastAsia="Times New Roman" w:cstheme="minorHAnsi"/>
                <w:color w:val="000000"/>
                <w:lang w:val="en-US" w:eastAsia="es-ES"/>
              </w:rPr>
              <w:t> </w:t>
            </w:r>
          </w:p>
        </w:tc>
      </w:tr>
      <w:tr w:rsidR="003321C6" w:rsidRPr="001C7BD5"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Ext</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3321C6" w:rsidP="004B5CF9">
            <w:pPr>
              <w:spacing w:after="0" w:line="240" w:lineRule="auto"/>
              <w:rPr>
                <w:rFonts w:cstheme="minorHAnsi"/>
                <w:lang w:val="en-US"/>
              </w:rPr>
            </w:pPr>
            <w:r>
              <w:rPr>
                <w:rFonts w:cstheme="minorHAnsi"/>
                <w:lang w:val="en-US"/>
              </w:rPr>
              <w:t>Ger</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 </w:t>
            </w:r>
          </w:p>
        </w:tc>
      </w:tr>
      <w:tr w:rsidR="003321C6" w:rsidRPr="001C7BD5"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At</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3321C6" w:rsidP="004B5CF9">
            <w:pPr>
              <w:spacing w:after="0" w:line="240" w:lineRule="auto"/>
              <w:rPr>
                <w:rFonts w:cstheme="minorHAnsi"/>
                <w:lang w:val="en-US"/>
              </w:rPr>
            </w:pPr>
            <w:r>
              <w:rPr>
                <w:rFonts w:cstheme="minorHAnsi"/>
                <w:lang w:val="en-US"/>
              </w:rPr>
              <w:t>Tramvia</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 </w:t>
            </w:r>
          </w:p>
        </w:tc>
      </w:tr>
      <w:tr w:rsidR="003321C6" w:rsidRPr="001C7BD5"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Def</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3321C6" w:rsidP="004B5CF9">
            <w:pPr>
              <w:spacing w:after="0" w:line="240" w:lineRule="auto"/>
              <w:rPr>
                <w:rFonts w:cstheme="minorHAnsi"/>
                <w:lang w:val="en-US"/>
              </w:rPr>
            </w:pPr>
            <w:r>
              <w:rPr>
                <w:rFonts w:cstheme="minorHAnsi"/>
                <w:lang w:val="en-US"/>
              </w:rPr>
              <w:t>Josep</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r w:rsidRPr="001C7BD5">
              <w:rPr>
                <w:rFonts w:eastAsia="Times New Roman" w:cstheme="minorHAnsi"/>
                <w:color w:val="000000"/>
                <w:lang w:val="en-US"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Dv</w:t>
            </w:r>
          </w:p>
        </w:tc>
        <w:tc>
          <w:tcPr>
            <w:tcW w:w="1200" w:type="dxa"/>
            <w:tcBorders>
              <w:top w:val="nil"/>
              <w:left w:val="nil"/>
              <w:bottom w:val="single" w:sz="4" w:space="0" w:color="auto"/>
              <w:right w:val="single" w:sz="4" w:space="0" w:color="auto"/>
            </w:tcBorders>
            <w:shd w:val="clear" w:color="000000" w:fill="92D050"/>
            <w:noWrap/>
          </w:tcPr>
          <w:p w:rsidR="003321C6" w:rsidRPr="007B7B89" w:rsidRDefault="003321C6" w:rsidP="004B5CF9">
            <w:pPr>
              <w:spacing w:after="0" w:line="240" w:lineRule="auto"/>
              <w:rPr>
                <w:rFonts w:cstheme="minorHAnsi"/>
              </w:rPr>
            </w:pPr>
            <w:r>
              <w:rPr>
                <w:rFonts w:cstheme="minorHAnsi"/>
              </w:rPr>
              <w:t>Manyano</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7B7B89" w:rsidRDefault="003321C6" w:rsidP="004B5CF9">
            <w:pPr>
              <w:spacing w:after="0" w:line="240" w:lineRule="auto"/>
              <w:rPr>
                <w:rFonts w:eastAsia="Times New Roman" w:cstheme="minorHAnsi"/>
                <w:color w:val="000000"/>
                <w:lang w:eastAsia="es-ES"/>
              </w:rPr>
            </w:pPr>
            <w:r>
              <w:rPr>
                <w:rFonts w:eastAsia="Times New Roman" w:cstheme="minorHAnsi"/>
                <w:color w:val="000000"/>
                <w:lang w:eastAsia="es-ES"/>
              </w:rPr>
              <w:t>Lat</w:t>
            </w:r>
          </w:p>
        </w:tc>
        <w:tc>
          <w:tcPr>
            <w:tcW w:w="1200" w:type="dxa"/>
            <w:tcBorders>
              <w:top w:val="nil"/>
              <w:left w:val="nil"/>
              <w:bottom w:val="single" w:sz="4" w:space="0" w:color="auto"/>
              <w:right w:val="single" w:sz="4" w:space="0" w:color="auto"/>
            </w:tcBorders>
            <w:shd w:val="clear" w:color="000000" w:fill="92D050"/>
            <w:noWrap/>
          </w:tcPr>
          <w:p w:rsidR="003321C6" w:rsidRPr="007B7B89" w:rsidRDefault="003321C6" w:rsidP="004B5CF9">
            <w:pPr>
              <w:spacing w:after="0" w:line="240" w:lineRule="auto"/>
              <w:rPr>
                <w:rFonts w:cstheme="minorHAnsi"/>
              </w:rPr>
            </w:pPr>
            <w:r>
              <w:rPr>
                <w:rFonts w:cstheme="minorHAnsi"/>
              </w:rPr>
              <w:t>Pecero</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 </w:t>
            </w:r>
          </w:p>
        </w:tc>
      </w:tr>
    </w:tbl>
    <w:p w:rsidR="003321C6" w:rsidRDefault="003321C6" w:rsidP="003321C6">
      <w:pPr>
        <w:spacing w:after="0" w:line="240" w:lineRule="auto"/>
        <w:jc w:val="both"/>
        <w:rPr>
          <w:rFonts w:eastAsia="Times New Roman" w:cstheme="minorHAnsi"/>
          <w:sz w:val="24"/>
          <w:szCs w:val="24"/>
          <w:lang w:val="ca-ES" w:eastAsia="ca-ES"/>
        </w:rPr>
      </w:pPr>
    </w:p>
    <w:p w:rsidR="003321C6" w:rsidRDefault="003321C6" w:rsidP="003321C6">
      <w:pPr>
        <w:spacing w:after="0" w:line="240" w:lineRule="auto"/>
        <w:jc w:val="both"/>
        <w:rPr>
          <w:rFonts w:eastAsia="Times New Roman" w:cstheme="minorHAnsi"/>
          <w:sz w:val="24"/>
          <w:szCs w:val="24"/>
          <w:lang w:val="ca-ES" w:eastAsia="ca-ES"/>
        </w:rPr>
      </w:pPr>
      <w:r w:rsidRPr="000B0D33">
        <w:rPr>
          <w:rFonts w:eastAsia="Times New Roman" w:cstheme="minorHAnsi"/>
          <w:b/>
          <w:sz w:val="24"/>
          <w:szCs w:val="24"/>
          <w:lang w:val="ca-ES" w:eastAsia="ca-ES"/>
        </w:rPr>
        <w:t>Crònica</w:t>
      </w:r>
      <w:r>
        <w:rPr>
          <w:rFonts w:eastAsia="Times New Roman" w:cstheme="minorHAnsi"/>
          <w:sz w:val="24"/>
          <w:szCs w:val="24"/>
          <w:lang w:val="ca-ES" w:eastAsia="ca-ES"/>
        </w:rPr>
        <w:t>:</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Ens hem enfrontat els dos equips que liderem el grup B2 de la lliga Aras fins al moment i el partit ha tingut una tensió especial. Els prolegòmens no han decebut, l'equip local no havia reservat el camp per a l'hora al qual estava fixat. Així que hem començat al voltant  d'un quart d'hora tard.</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 xml:space="preserve">Coneixíem que el nivell d'exigència anava a ser màxim i el nivell de concentració molt elevat. Així ha sigut. L'equip s'ha vist assetjat pels primers atacs locals però ens hem espolsat la pressió de damunt en ràpids contraatacs que han provocat dubtes en la rereguarda local. En una d'eixes primeres transicions veloces, Un dels centrals ha fet penal a Fenoll en un baló en profunditat local de Julio després d'una bona combinació col·lectiva. Torte ha concretat la pena màxima i ja en són quatre en 7 partits. </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El Junior ha respost ràpidament i, en un passada a l'espai, un davanter local s'ha quedat davant Andrés i l'ha batut per baix. La tònica ha seguit igual durant quasi bé la major part de la primera part. Els nostres contraatacs i accions a baló parat provocades per les seues faltes sufocaven les combinacions i passes a l'espai dels locals. En la bell mig de la primera, Julio s'ha quedat sol davant el porter en un contraatac i després de driblar-lo ha fet barraca. Així hem arribat al descans.</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En la segona meitat, se n'ha anat el sol i, lamentablement, la il·luminació ha sigut pobra sobre el terreny de joc. El nostre adversari ha augmentat la pressió amb balons més directes i un joc més brusc i, de vegades agressiu, per reduir els nostre contraatacs. El xocs constants han fet que s'hagen tret més de deu targetes, sis d'elles per a nosaltres i una roja per una jugada de Gomera i un dels locals en una tangana.</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El Montserrat ha pogut sentenciar en una altra contra, l'única de la segona part, en la qual el xut de Cardona se n'ha anat fregant el pal. Les envestides locals han aconseguit el seu propòsit en un remat de cap després d'una centrada llunyana al minut huitanta.</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lastRenderedPageBreak/>
        <w:t xml:space="preserve">La resta del temps han estat  ben ple de tensió però tot i els enfrontaments, les entrades i un gol anul·lat al Junior, no hi ha hagut variacions. </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 xml:space="preserve">Marxem amb la sensació que podíem haver-se endut els tres punts però que l'empat ens satisfà després del desenvolupament del partit. </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Podem estar contents per haver mostrat un bon balanç defensiu i una molt bona actitud defensiva incloent les ABP. En atac hem interpretat bé el contraatac i les vigilàncies i organització de les ABP per a minimitzar riscos. Per al següents partits hem de mirar de millorar l'organització de l'atac: orientació del joc, seguretat en les passades, coordinació de moviments i posicions. Caldrà també millorar les ajudes defensives en el centre del camp.</w:t>
      </w:r>
    </w:p>
    <w:p w:rsidR="003321C6" w:rsidRDefault="003321C6" w:rsidP="003321C6">
      <w:pPr>
        <w:spacing w:after="0" w:line="240" w:lineRule="auto"/>
        <w:jc w:val="both"/>
        <w:rPr>
          <w:rFonts w:eastAsia="Times New Roman" w:cstheme="minorHAnsi"/>
          <w:sz w:val="24"/>
          <w:szCs w:val="24"/>
          <w:lang w:val="ca-ES" w:eastAsia="ca-ES"/>
        </w:rPr>
      </w:pPr>
      <w:r w:rsidRPr="000B0D33">
        <w:rPr>
          <w:rFonts w:eastAsia="Times New Roman" w:cstheme="minorHAnsi"/>
          <w:b/>
          <w:sz w:val="24"/>
          <w:szCs w:val="24"/>
          <w:lang w:val="ca-ES" w:eastAsia="ca-ES"/>
        </w:rPr>
        <w:t>Gols</w:t>
      </w:r>
      <w:r>
        <w:rPr>
          <w:rFonts w:eastAsia="Times New Roman" w:cstheme="minorHAnsi"/>
          <w:sz w:val="24"/>
          <w:szCs w:val="24"/>
          <w:lang w:val="ca-ES" w:eastAsia="ca-ES"/>
        </w:rPr>
        <w:t>:</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0-1. M.10: Torte de penal sobre Fenoll.</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1-1. M.15: Junior n.7 per baix en jugada col·lectiva.</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1-2. M.25: Julio de jugada personal.</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2-2. M.80: Junior n.3 de cap.</w:t>
      </w:r>
    </w:p>
    <w:p w:rsidR="003321C6" w:rsidRDefault="003321C6" w:rsidP="003321C6">
      <w:pPr>
        <w:spacing w:after="0" w:line="240" w:lineRule="auto"/>
        <w:jc w:val="both"/>
        <w:rPr>
          <w:rFonts w:eastAsia="Times New Roman" w:cstheme="minorHAnsi"/>
          <w:sz w:val="24"/>
          <w:szCs w:val="24"/>
          <w:lang w:val="ca-ES" w:eastAsia="ca-ES"/>
        </w:rPr>
      </w:pPr>
    </w:p>
    <w:p w:rsidR="003321C6" w:rsidRDefault="003321C6" w:rsidP="003321C6">
      <w:pPr>
        <w:pBdr>
          <w:bottom w:val="single" w:sz="4" w:space="1" w:color="auto"/>
        </w:pBdr>
        <w:spacing w:after="0" w:line="240" w:lineRule="auto"/>
        <w:jc w:val="both"/>
        <w:rPr>
          <w:rFonts w:eastAsia="Times New Roman" w:cstheme="minorHAnsi"/>
          <w:sz w:val="24"/>
          <w:szCs w:val="24"/>
          <w:lang w:val="ca-ES" w:eastAsia="ca-ES"/>
        </w:rPr>
      </w:pPr>
      <w:r w:rsidRPr="001F6394">
        <w:rPr>
          <w:rFonts w:eastAsia="Times New Roman" w:cstheme="minorHAnsi"/>
          <w:b/>
          <w:sz w:val="24"/>
          <w:szCs w:val="24"/>
          <w:lang w:val="ca-ES" w:eastAsia="ca-ES"/>
        </w:rPr>
        <w:t>Resultats</w:t>
      </w:r>
    </w:p>
    <w:p w:rsidR="003321C6" w:rsidRDefault="003321C6" w:rsidP="003321C6">
      <w:pPr>
        <w:spacing w:after="0" w:line="240" w:lineRule="auto"/>
        <w:jc w:val="both"/>
        <w:rPr>
          <w:rFonts w:eastAsia="Times New Roman" w:cstheme="minorHAnsi"/>
          <w:sz w:val="24"/>
          <w:szCs w:val="24"/>
          <w:lang w:val="ca-ES" w:eastAsia="ca-ES"/>
        </w:rPr>
      </w:pPr>
      <w:r>
        <w:rPr>
          <w:noProof/>
          <w:lang w:eastAsia="es-ES"/>
        </w:rPr>
        <w:drawing>
          <wp:inline distT="0" distB="0" distL="0" distR="0" wp14:anchorId="355595D2" wp14:editId="2F616C16">
            <wp:extent cx="5279666" cy="12242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535" t="30326" r="16421" b="41187"/>
                    <a:stretch/>
                  </pic:blipFill>
                  <pic:spPr bwMode="auto">
                    <a:xfrm>
                      <a:off x="0" y="0"/>
                      <a:ext cx="5282982" cy="1225049"/>
                    </a:xfrm>
                    <a:prstGeom prst="rect">
                      <a:avLst/>
                    </a:prstGeom>
                    <a:ln>
                      <a:noFill/>
                    </a:ln>
                    <a:extLst>
                      <a:ext uri="{53640926-AAD7-44D8-BBD7-CCE9431645EC}">
                        <a14:shadowObscured xmlns:a14="http://schemas.microsoft.com/office/drawing/2010/main"/>
                      </a:ext>
                    </a:extLst>
                  </pic:spPr>
                </pic:pic>
              </a:graphicData>
            </a:graphic>
          </wp:inline>
        </w:drawing>
      </w:r>
    </w:p>
    <w:p w:rsidR="003321C6" w:rsidRDefault="003321C6" w:rsidP="003321C6">
      <w:pPr>
        <w:spacing w:after="0" w:line="240" w:lineRule="auto"/>
        <w:jc w:val="both"/>
        <w:rPr>
          <w:rFonts w:eastAsia="Times New Roman" w:cstheme="minorHAnsi"/>
          <w:sz w:val="24"/>
          <w:szCs w:val="24"/>
          <w:lang w:val="ca-ES" w:eastAsia="ca-ES"/>
        </w:rPr>
      </w:pPr>
    </w:p>
    <w:p w:rsidR="003321C6" w:rsidRDefault="003321C6" w:rsidP="003321C6">
      <w:pPr>
        <w:pBdr>
          <w:bottom w:val="single" w:sz="4" w:space="1" w:color="auto"/>
        </w:pBdr>
        <w:spacing w:after="0" w:line="240" w:lineRule="auto"/>
        <w:jc w:val="both"/>
        <w:rPr>
          <w:rFonts w:eastAsia="Times New Roman" w:cstheme="minorHAnsi"/>
          <w:sz w:val="24"/>
          <w:szCs w:val="24"/>
          <w:lang w:val="ca-ES" w:eastAsia="ca-ES"/>
        </w:rPr>
      </w:pPr>
      <w:r w:rsidRPr="001F6394">
        <w:rPr>
          <w:rFonts w:eastAsia="Times New Roman" w:cstheme="minorHAnsi"/>
          <w:b/>
          <w:sz w:val="24"/>
          <w:szCs w:val="24"/>
          <w:lang w:val="ca-ES" w:eastAsia="ca-ES"/>
        </w:rPr>
        <w:t>Classificació</w:t>
      </w:r>
    </w:p>
    <w:p w:rsidR="003321C6" w:rsidRDefault="003321C6" w:rsidP="003321C6">
      <w:pPr>
        <w:spacing w:after="0" w:line="240" w:lineRule="auto"/>
        <w:jc w:val="both"/>
        <w:rPr>
          <w:rFonts w:eastAsia="Times New Roman" w:cstheme="minorHAnsi"/>
          <w:sz w:val="24"/>
          <w:szCs w:val="24"/>
          <w:lang w:val="ca-ES" w:eastAsia="ca-ES"/>
        </w:rPr>
      </w:pPr>
      <w:r>
        <w:rPr>
          <w:noProof/>
          <w:lang w:eastAsia="es-ES"/>
        </w:rPr>
        <w:drawing>
          <wp:inline distT="0" distB="0" distL="0" distR="0" wp14:anchorId="477C56D1" wp14:editId="081B6D11">
            <wp:extent cx="5279390" cy="29018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237" t="29343" r="16656" b="21072"/>
                    <a:stretch/>
                  </pic:blipFill>
                  <pic:spPr bwMode="auto">
                    <a:xfrm>
                      <a:off x="0" y="0"/>
                      <a:ext cx="5312673" cy="2920152"/>
                    </a:xfrm>
                    <a:prstGeom prst="rect">
                      <a:avLst/>
                    </a:prstGeom>
                    <a:ln>
                      <a:noFill/>
                    </a:ln>
                    <a:extLst>
                      <a:ext uri="{53640926-AAD7-44D8-BBD7-CCE9431645EC}">
                        <a14:shadowObscured xmlns:a14="http://schemas.microsoft.com/office/drawing/2010/main"/>
                      </a:ext>
                    </a:extLst>
                  </pic:spPr>
                </pic:pic>
              </a:graphicData>
            </a:graphic>
          </wp:inline>
        </w:drawing>
      </w:r>
    </w:p>
    <w:p w:rsidR="003C1A00" w:rsidRDefault="003C1A00"/>
    <w:sectPr w:rsidR="003C1A00" w:rsidSect="00BB25D8">
      <w:pgSz w:w="11906" w:h="16838"/>
      <w:pgMar w:top="1418" w:right="1701"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C6"/>
    <w:rsid w:val="003321C6"/>
    <w:rsid w:val="003C1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FE69-7500-4167-9FBF-071166AA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1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2924</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Cerveró Carrascosa</dc:creator>
  <cp:keywords/>
  <dc:description/>
  <cp:lastModifiedBy>Abraham Cerveró Carrascosa</cp:lastModifiedBy>
  <cp:revision>1</cp:revision>
  <dcterms:created xsi:type="dcterms:W3CDTF">2018-11-11T19:05:00Z</dcterms:created>
  <dcterms:modified xsi:type="dcterms:W3CDTF">2018-11-11T19:09:00Z</dcterms:modified>
</cp:coreProperties>
</file>