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ANÁLISE DO DOSSIÊ DE CÁLCULO v4.2 — 1ª instância — 84 alqueires</w:t>
      </w:r>
    </w:p>
    <w:p>
      <w:r>
        <w:t>Execução 0000001-82.1987.8.26.0408 — 3ª Vara Cível de Ourinhos | Dossiê Claude v4.2 (30/09/2026, 15h40), 17 páginas, lido na íntegra</w:t>
      </w:r>
    </w:p>
    <w:p>
      <w:r>
        <w:rPr>
          <w:b/>
        </w:rPr>
        <w:t>Claude Code — Claude Opus 5.5 | 30/09/2026 | Chat: 84 ALQUEIRES 1a INST - Calculo</w:t>
      </w:r>
    </w:p>
    <w:p>
      <w:r>
        <w:t>Critério: cada afirmação do dossiê foi conferida com as folhas que eu já tinha lido na fonte (fls. 52, 203/204, 2146/2158, 2184, 3043/3066, 3278/3283, 3344/3352, 3419/3459 e-SAJ, inclusive as imagens de 3442 e 3448/3452), com o AI 2186351 e com o Tema 1.368/STJ. Só entram erros (🟥) e pontos de atenção (🟨). O que confere não é listado.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5"/>
        <w:gridCol w:w="2195"/>
        <w:gridCol w:w="2195"/>
        <w:gridCol w:w="2195"/>
        <w:gridCol w:w="2195"/>
        <w:gridCol w:w="2195"/>
        <w:gridCol w:w="2195"/>
      </w:tblGrid>
      <w:tr>
        <w:tc>
          <w:tcPr>
            <w:tcW w:type="dxa" w:w="397"/>
            <w:shd w:val="clear" w:color="auto" w:fill="D9D9D9"/>
          </w:tcPr>
          <w:p>
            <w:r>
              <w:t>#</w:t>
            </w:r>
          </w:p>
        </w:tc>
        <w:tc>
          <w:tcPr>
            <w:tcW w:type="dxa" w:w="510"/>
            <w:shd w:val="clear" w:color="auto" w:fill="D9D9D9"/>
          </w:tcPr>
          <w:p>
            <w:r>
              <w:t>Sinal</w:t>
            </w:r>
          </w:p>
        </w:tc>
        <w:tc>
          <w:tcPr>
            <w:tcW w:type="dxa" w:w="1701"/>
            <w:shd w:val="clear" w:color="auto" w:fill="D9D9D9"/>
          </w:tcPr>
          <w:p>
            <w:r>
              <w:t>Seção do dossiê</w:t>
            </w:r>
          </w:p>
        </w:tc>
        <w:tc>
          <w:tcPr>
            <w:tcW w:type="dxa" w:w="2551"/>
            <w:shd w:val="clear" w:color="auto" w:fill="D9D9D9"/>
          </w:tcPr>
          <w:p>
            <w:r>
              <w:t>Trecho</w:t>
            </w:r>
          </w:p>
        </w:tc>
        <w:tc>
          <w:tcPr>
            <w:tcW w:type="dxa" w:w="3118"/>
            <w:shd w:val="clear" w:color="auto" w:fill="D9D9D9"/>
          </w:tcPr>
          <w:p>
            <w:r>
              <w:t>Problema</w:t>
            </w:r>
          </w:p>
        </w:tc>
        <w:tc>
          <w:tcPr>
            <w:tcW w:type="dxa" w:w="3118"/>
            <w:shd w:val="clear" w:color="auto" w:fill="D9D9D9"/>
          </w:tcPr>
          <w:p>
            <w:r>
              <w:t>Prova</w:t>
            </w:r>
          </w:p>
        </w:tc>
        <w:tc>
          <w:tcPr>
            <w:tcW w:type="dxa" w:w="3912"/>
            <w:shd w:val="clear" w:color="auto" w:fill="D9D9D9"/>
          </w:tcPr>
          <w:p>
            <w:r>
              <w:t>Correção</w:t>
            </w:r>
          </w:p>
        </w:tc>
      </w:tr>
      <w:tr>
        <w:tc>
          <w:tcPr>
            <w:tcW w:type="dxa" w:w="39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0"/>
            <w:shd w:val="clear" w:color="auto" w:fill="F4CCCC"/>
          </w:tcPr>
          <w:p>
            <w:r>
              <w:rPr>
                <w:sz w:val="17"/>
              </w:rPr>
              <w:t>🟥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§7.4; §14, minuta §2 (último parágrafo)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"Cz$ 234.029,34 parece errado"; "o valor atribuído à causa foi de Cz$ 2.340.293,44 (…) e não Cz$ 234.029,34, como constou do cálculo de fls. 3452"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A contadora não errou o valor da causa. A coluna da conta dela se chama "10% DO VALOR DA CAUSA", e Cz$ 234.029,34 é exatamente 10% de Cz$ 2.340.293,44. A minuta acusa um erro que não existe.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Fls. 3452 e-SAJ / física: n/d: "AJUIZAMENTO DA AÇÃO 10/1987 | 10% DO VALOR DA CAUSA | Cz$ 234.029,34000 | 424,51 | 105,492562 | R$ 58.157,30". Conferência: 2.340.293,44 × 10% = 234.029,344; ÷ 424,51 × 105,492562 = R$ 58.157,30.</w:t>
            </w:r>
          </w:p>
        </w:tc>
        <w:tc>
          <w:tcPr>
            <w:tcW w:type="dxa" w:w="3912"/>
          </w:tcPr>
          <w:p>
            <w:r>
              <w:rPr>
                <w:sz w:val="17"/>
              </w:rPr>
              <w:t>Suprimir o último parágrafo do §2 da minuta, o item "Valor da causa" da tabela 7.4 e a observação "erro de uma casa decimal" do §4. Se mantido, o executado desmente a afirmação com a própria folha, e a peça perde credibilidade justamente no tópico dos honorários.</w:t>
            </w:r>
          </w:p>
        </w:tc>
      </w:tr>
      <w:tr>
        <w:tc>
          <w:tcPr>
            <w:tcW w:type="dxa" w:w="39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0"/>
            <w:shd w:val="clear" w:color="auto" w:fill="F4CCCC"/>
          </w:tcPr>
          <w:p>
            <w:r>
              <w:rPr>
                <w:sz w:val="17"/>
              </w:rPr>
              <w:t>🟥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§4 (Honorários — titularidade)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"Segundo o Dr. José Maria, pertencem a ele e ao Dr. Tebet (advogados), não aos cessionários"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Essa premissa contradiz a planilha e a minuta, que cobram os 20% como crédito dos exequentes. Também entrega ao executado a tese que ele já levantou: "honorários sucumbenciais não incluídos na cessão". Além disso, os 20% vêm da sentença dos embargos de 1991, que é anterior à Lei 8.906/1994 e cujo trabalho foi do advogado do Banespa. Nenhuma das folhas lidas mostra atuação do Dr. José Maria ou do Dr. Tebet naquela fase.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Embargos de declaração do executado: "Cobrança indevida de honorários sucumbenciais não incluídos na cessão" (fls. 3065 e-SAJ). Questão não decidida: o juiz a tratou como "matéria nova" e o TJ disse ser "inviável sua análise" (fls. 3347/3348 e-SAJ). Sentença: "de 1.991" (fls. 2184 e-SAJ).</w:t>
            </w:r>
          </w:p>
        </w:tc>
        <w:tc>
          <w:tcPr>
            <w:tcW w:type="dxa" w:w="3912"/>
          </w:tcPr>
          <w:p>
            <w:r>
              <w:rPr>
                <w:sz w:val="17"/>
              </w:rPr>
              <w:t>Decisão do Dr. José Maria antes do protocolo. (a) Se os 20% forem dos cessionários (verba da sentença de 1991, sob o art. 20 do CPC/1973, transmitida com os acessórios, arts. 286 e 287 do CC), apagar a frase do §4 e inserir esse fundamento na petição. (b) Se forem dos advogados, a planilha precisa separar a verba e indicar em nome de quem é cobrada, e a petição não pode apresentá-la como crédito dos exequentes.</w:t>
            </w:r>
          </w:p>
        </w:tc>
      </w:tr>
      <w:tr>
        <w:tc>
          <w:tcPr>
            <w:tcW w:type="dxa" w:w="39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0"/>
            <w:shd w:val="clear" w:color="auto" w:fill="F4CCCC"/>
          </w:tcPr>
          <w:p>
            <w:r>
              <w:rPr>
                <w:sz w:val="17"/>
              </w:rPr>
              <w:t>🟥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§11 (2º item); §15 (5º item); §13 (Cenário B)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"1% a.m. de 12/01/2003 a 29/08/2024 (CC/2002, art. 406, redação original)"; "a Corte Especial do STJ (REsp 1.795.982/SP) fixou a SELIC (…) manter, sabendo que o executado pode mudar de posição"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O fundamento está errado. Pelo Tema 1.368/STJ, repetitivo e já transitado em julgado, o art. 406 do CC/2002, em sua redação original, significa SELIC, e não 1% ao mês. O dossiê cita só o REsp 1.795.982 e ignora o Tema 1.368. Da forma como está, a própria petição dá ao juiz o fundamento para aplicar a SELIC de ofício, já que ele exigiu a observância do "artigo 406" (fls. 3436).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Tema 1.368/STJ: REsp 2.199.164/PR, Corte Especial, Rel. Min. Ricardo Villas Bôas Cueva, j. 15/10/2025, DJEN 20/10/2025, trânsito em 12/11/2025. O caso concreto foi resolvido "ante a inexistência de pactuação contratual a respeito do índice para apuração dos juros moratórios". A cédula prevê "mora de 1% ao mês" (acórdão dos embargos, fls. 2148 e-SAJ). O executado usou 1% ao mês (fls. 2205, 3043 e 3450/3452 e-SAJ).</w:t>
            </w:r>
          </w:p>
        </w:tc>
        <w:tc>
          <w:tcPr>
            <w:tcW w:type="dxa" w:w="3912"/>
          </w:tcPr>
          <w:p>
            <w:r>
              <w:rPr>
                <w:sz w:val="17"/>
              </w:rPr>
              <w:t>No §11 e no §1(b) da minuta, trocar o fundamento por: "1% ao mês de 12/01/2003 a 29/08/2024: mora convencionada na cédula ('mora de 1% ao mês', fls. 2148 e-SAJ), hipótese em que o art. 406 do CC não incide (Tema 1.368/STJ, REsp 2.199.164/PR: SELIC aplicada 'ante a inexistência de pactuação contratual'); critério adotado pelo próprio executado (fls. 3450/3452 e-SAJ)". No §13, basear o Cenário B no Tema 1.368.</w:t>
            </w:r>
          </w:p>
        </w:tc>
      </w:tr>
      <w:tr>
        <w:tc>
          <w:tcPr>
            <w:tcW w:type="dxa" w:w="39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0"/>
            <w:shd w:val="clear" w:color="auto" w:fill="F4CCCC"/>
          </w:tcPr>
          <w:p>
            <w:r>
              <w:rPr>
                <w:sz w:val="17"/>
              </w:rPr>
              <w:t>🟥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§14, minuta §3 (ressalva)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"no qual os exequentes sustentam que a atualização deve partir da conta homologada em 23/11/1995 (…). A juntada não importa aceitação da metodologia de fls. 3066"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Continua o problema já apontado na auditoria v1.1 (achado 2): a ressalva cobre só a base de 1995. Faltam a coisa julgada sobre a forma de contagem dos juros e a inexistência de anatocismo (pedido d.2 do AI). Falta também dizer que o efeito suspensivo foi indeferido e que a juntada é cumprimento forçado (art. 77, IV): o dossiê cita esse artigo no §3, mas a minuta não o usa. E a ressalva vem no item 3, depois da descrição da metodologia.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O juiz já tratou o cumprimento anterior como anuência: "anuíram e concordaram expressamente (…) operando-se clara preclusão" (fls. 3436 e-SAJ). Pedido d.2 do AI: fls. 18 do AI. Sentença dos embargos: "improcedem as alegações (…) contra as taxas de juros estipuladas, bem como sua forma de contagem" (fls. 2178 e-SAJ).</w:t>
            </w:r>
          </w:p>
        </w:tc>
        <w:tc>
          <w:tcPr>
            <w:tcW w:type="dxa" w:w="3912"/>
          </w:tcPr>
          <w:p>
            <w:r>
              <w:rPr>
                <w:sz w:val="17"/>
              </w:rPr>
              <w:t>Levar a ressalva para o item 1, com o texto do achado 2 da auditoria v1.1: cumprimento sob o império da decisão (art. 77, IV), efeito suspensivo indeferido, REsp 2.018.575/PR e ressalva expressa de (i) base de 1995, (ii) coisa julgada dos juros e (iii) inexistência de anatocismo.</w:t>
            </w:r>
          </w:p>
        </w:tc>
      </w:tr>
      <w:tr>
        <w:tc>
          <w:tcPr>
            <w:tcW w:type="dxa" w:w="39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0"/>
            <w:shd w:val="clear" w:color="auto" w:fill="F4CCCC"/>
          </w:tcPr>
          <w:p>
            <w:r>
              <w:rPr>
                <w:sz w:val="17"/>
              </w:rPr>
              <w:t>🟥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§4 (Título); §11 (1º item); §15 (6º item)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"emitida e vencida em 06/05/1987"; "vencimento 06/05/1987"; "Termo inicial dos juros: vencimento (06/05/1987)"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06/05/1987 é a data de emissão. A cédula venceu em 06/07/1987. Chamar maio/1987 de "vencimento" é erro de fato e convida o executado a pedir juros só a partir do vencimento real ou da citação, que foi em 11/11/1987.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Fls. 2158 e-SAJ, relatório da sentença dos embargos: "renovação de Cz$ 1.210.000,00 com vencimento em 06.07.87". Fls. 3066 e-SAJ: "desde a data do vencimento (maio/1987)". Citação: certidão de 11/11/1987 (fls. 52 e-SAJ / fls. 23 física).</w:t>
            </w:r>
          </w:p>
        </w:tc>
        <w:tc>
          <w:tcPr>
            <w:tcW w:type="dxa" w:w="3912"/>
          </w:tcPr>
          <w:p>
            <w:r>
              <w:rPr>
                <w:sz w:val="17"/>
              </w:rPr>
              <w:t>"Termo inicial: maio/1987, fixado a fls. 3066 e-SAJ (item 2, 'a' e 'b') e adotado também pela contadora do executado (06/05/1987, fls. 3452 e-SAJ)". Tirar a palavra "vencida"/"vencimento" das três passagens.</w:t>
            </w:r>
          </w:p>
        </w:tc>
      </w:tr>
      <w:tr>
        <w:tc>
          <w:tcPr>
            <w:tcW w:type="dxa" w:w="39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0"/>
            <w:shd w:val="clear" w:color="auto" w:fill="FFF2CC"/>
          </w:tcPr>
          <w:p>
            <w:r>
              <w:rPr>
                <w:sz w:val="17"/>
              </w:rPr>
              <w:t>🟨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§7.1; §6 (linha da planilha); §17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"Multa de 10% R$ 677.460,00; multa de 9% R$ 609.660,00; honorários de 20% R$ 1.354.800,00; TOTAL GERAL R$ 9.415.99_" (no "Quadro 2", 08/2024); "R$ 6.266.680,00"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Os valores estão arredondados e o total foi atribuído ao quadro errado. As multas e os honorários estão no fim da planilha, depois do Quadro 3 (07/2026), e incidem sobre o subtotal de R$ 6.774.098,53. O total fecha em R$ 9.415.996,96, e os dígitos finais podem ser obtidos por conta.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Fls. 3442 e-SAJ (imagem): Quadro 3 = R$ 6.266.680,77; "(Valor principal corrigido + juros) SUBTOTAL" R$ 6.774.098,53; 10% = 677.409,85; 9% = 609.668,87; 20% = 1.354.819,71; soma = 9.415.996,96. O excesso apontado pelo executado, R$ 6.504.726,54 (fls. 3451), é 9.415.996,96 − 2.911.270,42.</w:t>
            </w:r>
          </w:p>
        </w:tc>
        <w:tc>
          <w:tcPr>
            <w:tcW w:type="dxa" w:w="3912"/>
          </w:tcPr>
          <w:p>
            <w:r>
              <w:rPr>
                <w:sz w:val="17"/>
              </w:rPr>
              <w:t>Corrigir o §7.1 com os valores exatos e com a posição correta do bloco final.</w:t>
            </w:r>
          </w:p>
        </w:tc>
      </w:tr>
      <w:tr>
        <w:tc>
          <w:tcPr>
            <w:tcW w:type="dxa" w:w="39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0"/>
            <w:shd w:val="clear" w:color="auto" w:fill="FFF2CC"/>
          </w:tcPr>
          <w:p>
            <w:r>
              <w:rPr>
                <w:sz w:val="17"/>
              </w:rPr>
              <w:t>🟨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§2, §6, §7 (título), §17 (mapa: "3441/3443" e "3443/3452")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"fls. 3442/3443"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A fls. 3443 é a impugnação do executado. A planilha ocupa só a fls. 3442. O mapa do §17 também sobrepõe as duas peças. A minuta já foi corrigida ("fls. 3442"), mas o restante do dossiê não.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Fls. 3442 e-SAJ: planilha (protocolo WORN26700387850). Fls. 3443 e-SAJ: petição de Cinthia H. M. Z. Fittipaldi (WORN26700435463).</w:t>
            </w:r>
          </w:p>
        </w:tc>
        <w:tc>
          <w:tcPr>
            <w:tcW w:type="dxa" w:w="3912"/>
          </w:tcPr>
          <w:p>
            <w:r>
              <w:rPr>
                <w:sz w:val="17"/>
              </w:rPr>
              <w:t>"fls. 3442 e-SAJ" (planilha) e "fls. 3443/3452 e-SAJ" (impugnação e conta), em todas as ocorrências.</w:t>
            </w:r>
          </w:p>
        </w:tc>
      </w:tr>
      <w:tr>
        <w:tc>
          <w:tcPr>
            <w:tcW w:type="dxa" w:w="39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0"/>
            <w:shd w:val="clear" w:color="auto" w:fill="FFF2CC"/>
          </w:tcPr>
          <w:p>
            <w:r>
              <w:rPr>
                <w:sz w:val="17"/>
              </w:rPr>
              <w:t>🟨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§9 e §11 (4º item) × §5.3, §15 e cabeçalho da v4.2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§9: "Percentual, base e beneficiário ainda não conferidos (…) linha separada na planilha, fora do total"; §11: "em linha separada, fora do total, até a conferência"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Sobrou texto da v4.1. O cabeçalho e o §5.3 já dizem que a multa de 5% foi conferida na imagem de fls. 3282. Se o calculista seguir o §11, vai deixar a multa fora do total.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Fls. 3282 e-SAJ: "5% (cinco por cento) sobre o valor atualizado da execução, a ser revertida em favor dos credores"; mantida a fls. 3431/3432; trânsito a fls. 3434; e "mantendo na integra o decidido a fls. 3.278/3.283" (fls. 3435).</w:t>
            </w:r>
          </w:p>
        </w:tc>
        <w:tc>
          <w:tcPr>
            <w:tcW w:type="dxa" w:w="3912"/>
          </w:tcPr>
          <w:p>
            <w:r>
              <w:rPr>
                <w:sz w:val="17"/>
              </w:rPr>
              <w:t>§9 e §11: "Multa de 5% sobre o valor atualizado da execução, em linha própria, DENTRO do total, devida só pelo Espólio". Tirar o "(se confirmada)" e o "base não conferida" do §12.</w:t>
            </w:r>
          </w:p>
        </w:tc>
      </w:tr>
      <w:tr>
        <w:tc>
          <w:tcPr>
            <w:tcW w:type="dxa" w:w="39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510"/>
            <w:shd w:val="clear" w:color="auto" w:fill="FFF2CC"/>
          </w:tcPr>
          <w:p>
            <w:r>
              <w:rPr>
                <w:sz w:val="17"/>
              </w:rPr>
              <w:t>🟨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§5.3; §9; §14, minuta (e); §15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"Não é ainda o caso de redução da multa, uma vez que houve reincidência em sua conduta" (fls. 3430 e-SAJ)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A folha está errada. A fls. 3430 traz a transcrição da decisão de 1º grau ("condeno (…) 5%"). A frase citada começa no fim da fls. 3431 e termina na 3432.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Fls. 3431 e-SAJ: "Não é ainda o caso de redução da multa,"; fls. 3432 e-SAJ: "uma vez que houve reincidência em sua conduta, que cabe ser coibida pelo Poder Judiciário." Física: n/d.</w:t>
            </w:r>
          </w:p>
        </w:tc>
        <w:tc>
          <w:tcPr>
            <w:tcW w:type="dxa" w:w="3912"/>
          </w:tcPr>
          <w:p>
            <w:r>
              <w:rPr>
                <w:sz w:val="17"/>
              </w:rPr>
              <w:t>"(fls. 3431/3432 e-SAJ)" em todas as ocorrências.</w:t>
            </w:r>
          </w:p>
        </w:tc>
      </w:tr>
      <w:tr>
        <w:tc>
          <w:tcPr>
            <w:tcW w:type="dxa" w:w="39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510"/>
            <w:shd w:val="clear" w:color="auto" w:fill="FFF2CC"/>
          </w:tcPr>
          <w:p>
            <w:r>
              <w:rPr>
                <w:sz w:val="17"/>
              </w:rPr>
              <w:t>🟨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§5.3 (multa 1%); §14, minuta (d)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"reduzida para 1% do valor executado" (fls. 3349 e-SAJ); minuta: "(fls. 3349/3350 e-SAJ)"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A frase está no dispositivo, a fls. 3350. A fls. 3349 só diz que 9% é "excessivo". O juízo e o executado citam o acórdão como fls. 3344/3351 e 3350.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Fls. 3350 e-SAJ: "dá-se parcial provimento ao recurso, apenas para que a pena por litigância de má-fé seja reduzida para 1% do valor executado". Fls. 3352: "Acórdão proferido as fls. 3.344/3.351".</w:t>
            </w:r>
          </w:p>
        </w:tc>
        <w:tc>
          <w:tcPr>
            <w:tcW w:type="dxa" w:w="3912"/>
          </w:tcPr>
          <w:p>
            <w:r>
              <w:rPr>
                <w:sz w:val="17"/>
              </w:rPr>
              <w:t>"(AI 2236642-80.2025, fls. 3344/3350 e-SAJ; trânsito a fls. 3351)".</w:t>
            </w:r>
          </w:p>
        </w:tc>
      </w:tr>
      <w:tr>
        <w:tc>
          <w:tcPr>
            <w:tcW w:type="dxa" w:w="39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510"/>
            <w:shd w:val="clear" w:color="auto" w:fill="FFF2CC"/>
          </w:tcPr>
          <w:p>
            <w:r>
              <w:rPr>
                <w:sz w:val="17"/>
              </w:rPr>
              <w:t>🟨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§14, minuta §2 (1º parágrafo) × §8 (tabela)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Minuta: "O despacho de fls. 52 (…) fixou honorários de 10% apenas 'em caso de pagamento ou de não apresentação de embargos'"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A minuta afirma "10%", mas o próprio dossiê (§8) diz que o algarismo manuscrito da fls. 52 é ambíguo ("10" ou "20"), e o executado o diz "ilegível" (fls. 3445). Afirmar o número abre discussão sem necessidade.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Fls. 52 e-SAJ / fls. 23 física (transcrição manual): "fixo os honorários advocatícios em __% sobre o valor dado à causa". Mandado: "10% (dez por cento) do valor atribuído à causa" (fls. 54, reproduzido a fls. 3451).</w:t>
            </w:r>
          </w:p>
        </w:tc>
        <w:tc>
          <w:tcPr>
            <w:tcW w:type="dxa" w:w="3912"/>
          </w:tcPr>
          <w:p>
            <w:r>
              <w:rPr>
                <w:sz w:val="17"/>
              </w:rPr>
              <w:t>"O despacho de fls. 52 e-SAJ / fls. 23 física fixou honorários apenas 'em caso de pagamento ou de não apresentação de embargos', e o mandado de fls. 54 e-SAJ / fls. 24 física os indicou em 10% do valor da causa."</w:t>
            </w:r>
          </w:p>
        </w:tc>
      </w:tr>
      <w:tr>
        <w:tc>
          <w:tcPr>
            <w:tcW w:type="dxa" w:w="39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510"/>
            <w:shd w:val="clear" w:color="auto" w:fill="FFF2CC"/>
          </w:tcPr>
          <w:p>
            <w:r>
              <w:rPr>
                <w:sz w:val="17"/>
              </w:rPr>
              <w:t>🟨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§12 e §11 — bases das multas de má-fé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Multa 1% e multa 5% sobre o "Subtotal" (principal + juros); honorários sobre subtotal + multa contratual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As bases são incoerentes entre si e o devedor não é identificado. O dossiê inclui a multa contratual na base dos honorários, mas a exclui da base das multas de má-fé ("valor da execução" / "valor atualizado da execução"). As duas multas foram impostas só ao Espólio, e não à Chavantes Agropecuária.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Fls. 3282 ("condeno o executado ESPÓLIO DE SÉRGIO BUENO PEREIRA DA CUNHA"). Com a multa contratual na base: 1% = R$ 26.166,48 e 5% = R$ 130.832,42, contra R$ 23.787,71 e R$ 118.938,57 no dossiê.</w:t>
            </w:r>
          </w:p>
        </w:tc>
        <w:tc>
          <w:tcPr>
            <w:tcW w:type="dxa" w:w="3912"/>
          </w:tcPr>
          <w:p>
            <w:r>
              <w:rPr>
                <w:sz w:val="17"/>
              </w:rPr>
              <w:t>Dr. José Maria decide a base. A opção coerente com os honorários é principal + juros + multa contratual. O §11 deve dizer: "multas de má-fé em linhas próprias, devidas só pelo Espólio; nenhuma incide sobre a outra nem sobre os honorários".</w:t>
            </w:r>
          </w:p>
        </w:tc>
      </w:tr>
      <w:tr>
        <w:tc>
          <w:tcPr>
            <w:tcW w:type="dxa" w:w="397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510"/>
            <w:shd w:val="clear" w:color="auto" w:fill="FFF2CC"/>
          </w:tcPr>
          <w:p>
            <w:r>
              <w:rPr>
                <w:sz w:val="17"/>
              </w:rPr>
              <w:t>🟨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§3 (Frente 3) e §2 (Tribunal)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"Suspensão já indeferida (fls. 83 do AI)"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Não consegui conferir. A camada de texto do PDF de 112 páginas termina na fls. 80 do AI, e o arquivo (12,5 MB) passa do limite de download.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Fls. 3441 e-SAJ confirma o indeferimento ("cujo pedido de suspensão foi indeferido"), mas não a folha nem a data.</w:t>
            </w:r>
          </w:p>
        </w:tc>
        <w:tc>
          <w:tcPr>
            <w:tcW w:type="dxa" w:w="3912"/>
          </w:tcPr>
          <w:p>
            <w:r>
              <w:rPr>
                <w:sz w:val="17"/>
              </w:rPr>
              <w:t>Subir em PDF as fls. 81 a 94 do AI. Até lá, citar a fls. 3441 e-SAJ como prova do indeferimento.</w:t>
            </w:r>
          </w:p>
        </w:tc>
      </w:tr>
      <w:tr>
        <w:tc>
          <w:tcPr>
            <w:tcW w:type="dxa" w:w="397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510"/>
            <w:shd w:val="clear" w:color="auto" w:fill="FFF2CC"/>
          </w:tcPr>
          <w:p>
            <w:r>
              <w:rPr>
                <w:sz w:val="17"/>
              </w:rPr>
              <w:t>🟨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§2 (Manifestação v3.14) e §18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"Versão atual: Claude_v3.14_Manifestacao_AI 2186351-2026_DEFESA.docx (…) Ainda NÃO protocolada"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No Drive, a Manifestação v3.14 e também as v3.9, v3.10 e a Relação de Citações v.3.9 e v.3.13 estão com 0 bytes. É o mesmo defeito do Dossiê v4.1 e do Word do Haiku. A minuta (d) e a estratégia (Frente 3) dependem do pedido (e) da v3.14, que não consegui ler.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Drive: Claude_v3.14_Manifestacao_AI 2186351-2026_DEFESA.docx (0 bytes, 30/09/2026 18:15); v3.9, v3.10, v.3.9 e v.3.13 (0 bytes).</w:t>
            </w:r>
          </w:p>
        </w:tc>
        <w:tc>
          <w:tcPr>
            <w:tcW w:type="dxa" w:w="3912"/>
          </w:tcPr>
          <w:p>
            <w:r>
              <w:rPr>
                <w:sz w:val="17"/>
              </w:rPr>
              <w:t>Antes de protocolar, abrir o arquivo local da v3.14 e conferir se está íntegro. Subir em PDF, como foi feito com esta v4.2.</w:t>
            </w:r>
          </w:p>
        </w:tc>
      </w:tr>
      <w:tr>
        <w:tc>
          <w:tcPr>
            <w:tcW w:type="dxa" w:w="397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510"/>
            <w:shd w:val="clear" w:color="auto" w:fill="FFF2CC"/>
          </w:tcPr>
          <w:p>
            <w:r>
              <w:rPr>
                <w:sz w:val="17"/>
              </w:rPr>
              <w:t>🟨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§14, minuta, pedido (c) × AI, pedido (f)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"(c) a designação de leilão do imóvel penhorado e avaliado"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O pedido só fica coerente com o agravo se a Manifestação v3.14, que troca a abstenção de atos expropriatórios pela retenção do excedente, for protocolada ANTES. O pedido (f) original do AI ainda pede que o juízo "se abstenha de praticar novos atos expropriatórios".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AI 2186351, fls. 19 do AI, pedido (f). Dossiê §2: v3.14, pedido (e), "vedado o levantamento (…) do que exceder o valor apurado na origem".</w:t>
            </w:r>
          </w:p>
        </w:tc>
        <w:tc>
          <w:tcPr>
            <w:tcW w:type="dxa" w:w="3912"/>
          </w:tcPr>
          <w:p>
            <w:r>
              <w:rPr>
                <w:sz w:val="17"/>
              </w:rPr>
              <w:t>Manter a ordem do §18: primeiro a Manifestação, depois a petição da origem. Na petição, fazer referência expressa ao pedido (e) da Manifestação já protocolada.</w:t>
            </w:r>
          </w:p>
        </w:tc>
      </w:tr>
      <w:tr>
        <w:tc>
          <w:tcPr>
            <w:tcW w:type="dxa" w:w="397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510"/>
            <w:shd w:val="clear" w:color="auto" w:fill="FFF2CC"/>
          </w:tcPr>
          <w:p>
            <w:r>
              <w:rPr>
                <w:sz w:val="17"/>
              </w:rPr>
              <w:t>🟨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§11 (data-base)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"Data-base: último mês disponível da Tabela Prática"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A conta do executado está em 31/07/2026. Uma data-base diferente impede a comparação direta que o juiz fará.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Fls. 3452 e-SAJ: "TOTAL LIQUIDADO EM JULHO DE 2026".</w:t>
            </w:r>
          </w:p>
        </w:tc>
        <w:tc>
          <w:tcPr>
            <w:tcW w:type="dxa" w:w="3912"/>
          </w:tcPr>
          <w:p>
            <w:r>
              <w:rPr>
                <w:sz w:val="17"/>
              </w:rPr>
              <w:t>"Data-base: 31/07/2026, a mesma de fls. 3452, com atualização em coluna à parte até o último mês disponível".</w:t>
            </w:r>
          </w:p>
        </w:tc>
      </w:tr>
      <w:tr>
        <w:tc>
          <w:tcPr>
            <w:tcW w:type="dxa" w:w="397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510"/>
            <w:shd w:val="clear" w:color="auto" w:fill="FFF2CC"/>
          </w:tcPr>
          <w:p>
            <w:r>
              <w:rPr>
                <w:sz w:val="17"/>
              </w:rPr>
              <w:t>🟨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§8.1; §14, minuta §2 (AgRg nos EDcl no AREsp 615.791/RS)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"STJ, AgRg nos EDcl no AREsp 615.791/RS, 3ª Turma, Rel. Min. Marco Aurélio Bellizze, j. 13/10/2015"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A citação literal confere com a ementa, mas o arquivo do Drive não é o inteiro teor: é só uma página de repositório com ementa e resultado. Relator e datas não constam do arquivo e só são confirmados pela transcrição no AREsp 1.051.154. Isso contraria a regra do §1 ("conferido no inteiro teor").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Drive: "STJ - AGRAVO REGIMENTAL NOS EMBARGOS DE DECLARAÇÃO NO AGRAVO EM RECURSO ESPECIAL AgRg nos EDcl no AREsp 615791 RS…pdf". Ementa, item 1: "o erro de cálculo, passível de correção de ofício e a qualquer tempo, é aquele evidente (…) e não o erro relativo aos critérios de fixação de cálculo". Item 2: "preclusa a matéria atinente à correção da mencionada conta".</w:t>
            </w:r>
          </w:p>
        </w:tc>
        <w:tc>
          <w:tcPr>
            <w:tcW w:type="dxa" w:w="3912"/>
          </w:tcPr>
          <w:p>
            <w:r>
              <w:rPr>
                <w:sz w:val="17"/>
              </w:rPr>
              <w:t>Baixar o inteiro teor no site do STJ antes do protocolo. Até lá, a citação pode ficar, porque o texto citado confere.</w:t>
            </w:r>
          </w:p>
        </w:tc>
      </w:tr>
      <w:tr>
        <w:tc>
          <w:tcPr>
            <w:tcW w:type="dxa" w:w="397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510"/>
            <w:shd w:val="clear" w:color="auto" w:fill="FFF2CC"/>
          </w:tcPr>
          <w:p>
            <w:r>
              <w:rPr>
                <w:sz w:val="17"/>
              </w:rPr>
              <w:t>🟨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§8.1 (AREsp 1.051.154/RJ)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"Mantém acórdão do TJRJ: discutir percentual de honorários (20% × 10%) é discutir critério de cálculo"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O STJ não conheceu do recurso especial (Súmulas 83 e 7), e "mantém" sugere uma confirmação de mérito que não houve. Há também um risco no caso concreto: nos embargos de declaração, o TJRJ decidiu no mérito que o percentual correto era 10%, e não 20%. O executado pode usar isso.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Drive: "STJ AREsp 1051154.pdf" (inteiro teor, decisão monocrática de 18/09/2019, DJe 19/09/2019). Dispositivo: "CONHEÇO do agravo para NÃO CONHECER do recurso especial".</w:t>
            </w:r>
          </w:p>
        </w:tc>
        <w:tc>
          <w:tcPr>
            <w:tcW w:type="dxa" w:w="3912"/>
          </w:tcPr>
          <w:p>
            <w:r>
              <w:rPr>
                <w:sz w:val="17"/>
              </w:rPr>
              <w:t>Se for citar, usar: "STJ, AREsp 1.051.154/RJ, Rel. Min. Gurgel de Faria, decisão monocrática de 18/09/2019 (não conhecimento do recurso especial, com transcrição do acórdão do TJRJ)". Melhor não usá-lo na petição dos honorários.</w:t>
            </w:r>
          </w:p>
        </w:tc>
      </w:tr>
      <w:tr>
        <w:tc>
          <w:tcPr>
            <w:tcW w:type="dxa" w:w="397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510"/>
            <w:shd w:val="clear" w:color="auto" w:fill="FFF2CC"/>
          </w:tcPr>
          <w:p>
            <w:r>
              <w:rPr>
                <w:sz w:val="17"/>
              </w:rPr>
              <w:t>🟨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§3 (Frente 2) e §8.1 (TJSP, AI 2378248-33.2024)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"inadmissível reabertura de discussão sobre questão já decidida"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A citação confere, mas o mesmo acórdão traz um trecho favorável ao executado. A preclusão só foi reconhecida porque havia decisão homologatória não impugnada e transitada em julgado. Em tese geral, o acórdão diz que o desacerto de cálculo é matéria de ordem pública (art. 494, I) e transcreve o REsp 1.432.902/RS, para o qual índice em desacordo com o título é erro material.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Drive: "TJ-SP - Agravo de Instrumento 2378248-33.2024.8.26.0000 São Bernardo do Campo.pdf": "A princípio, não há que se falar em preclusão quanto à temática voltada ao desacerto de cálculo, porquanto tal tema se traduz em matéria de ordem pública, cognoscível a qualquer tempo, nos termos do art. 494, I, do Código de Processo Civil".</w:t>
            </w:r>
          </w:p>
        </w:tc>
        <w:tc>
          <w:tcPr>
            <w:tcW w:type="dxa" w:w="3912"/>
          </w:tcPr>
          <w:p>
            <w:r>
              <w:rPr>
                <w:sz w:val="17"/>
              </w:rPr>
              <w:t>Citar sempre junto do fato que o distingue: a homologação de 23/11/1995 (fls. 203 e-SAJ / fls. 152 física), com decurso de prazo certificado (fls. 204 e-SAJ / verso da fls. 152 física).</w:t>
            </w:r>
          </w:p>
        </w:tc>
      </w:tr>
      <w:tr>
        <w:tc>
          <w:tcPr>
            <w:tcW w:type="dxa" w:w="397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510"/>
            <w:shd w:val="clear" w:color="auto" w:fill="FFF2CC"/>
          </w:tcPr>
          <w:p>
            <w:r>
              <w:rPr>
                <w:sz w:val="17"/>
              </w:rPr>
              <w:t>🟨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§3 (Frente 2): AR 4.657/RJ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"AR 4.657/RJ" (base legal da tese da base de 1995)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O uso é misto. O julgado diz que a decisão que homologa cálculos "tem natureza de sentença de mérito", o que ajuda. Mas julgou improcedente a rescisória e admitiu índices sobre os quais a homologação era omissa, "desde que não haja anterior decisão judicial em sentido oposto", o que pode servir ao executado. O tema é do chat da 2ª instância.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Drive: "STJ - AÇÃO RESCISÓRIA AR 4657 RJ…pdf" (1ª Seção, Rel. Min. Benedito Gonçalves, j. 22/08/2012, DJe 17/09/2012, por maioria). Ementa, itens 4, 7 e 8.</w:t>
            </w:r>
          </w:p>
        </w:tc>
        <w:tc>
          <w:tcPr>
            <w:tcW w:type="dxa" w:w="3912"/>
          </w:tcPr>
          <w:p>
            <w:r>
              <w:rPr>
                <w:sz w:val="17"/>
              </w:rPr>
              <w:t>Usar só o item 4 da ementa, com a referência completa. Levar o ponto ao chat da 2ª instância.</w:t>
            </w:r>
          </w:p>
        </w:tc>
      </w:tr>
    </w:tbl>
    <w:p/>
    <w:p>
      <w:r>
        <w:rPr>
          <w:b/>
        </w:rPr>
        <w:t>Não verificado / observações:</w:t>
      </w:r>
    </w:p>
    <w:p>
      <w:pPr>
        <w:pStyle w:val="ListBullet"/>
      </w:pPr>
      <w:r>
        <w:t>Dia e mês da sentença dos embargos ("03/05/1991") e folha física 42 (fls. 2184 e-SAJ): continuam sem confirmação na imagem, e o dossiê os trata como certos.</w:t>
      </w:r>
    </w:p>
    <w:p>
      <w:pPr>
        <w:pStyle w:val="ListBullet"/>
      </w:pPr>
      <w:r>
        <w:t>Fls. 83 do AI (indeferimento do efeito suspensivo).</w:t>
      </w:r>
    </w:p>
    <w:p>
      <w:pPr>
        <w:pStyle w:val="ListBullet"/>
      </w:pPr>
      <w:r>
        <w:t>Fls. 29/30, 56, 177/178, 185/186 e 202 e-SAJ e a matrícula de fls. 3227: não li essas folhas. As transcrições do dossiê foram aceitas sem conferência.</w:t>
      </w:r>
    </w:p>
    <w:p>
      <w:pPr>
        <w:pStyle w:val="ListBullet"/>
      </w:pPr>
      <w:r>
        <w:t>Manifestação v3.14: o arquivo no Drive está vazio (0 bytes).</w:t>
      </w:r>
    </w:p>
    <w:p>
      <w:pPr>
        <w:pStyle w:val="ListBullet"/>
      </w:pPr>
      <w:r>
        <w:t>Conferidos e sem ressalva: AgInt na ExeMS 4.146/DF (3ª Seção, Rel. Min. Reynaldo Soares da Fonseca, j. 26/10/2022, DJe 03/11/2022; o original diz "Não linha" [sic]) e TJSP, Ap. 0006256-37.2021.8.26.0320 (13ª CDP, Rel. Des. Heraldo de Oliveira, j. 23/11/2022, v.u.).</w:t>
      </w:r>
    </w:p>
    <w:sectPr w:rsidR="00FC693F" w:rsidRPr="0006063C" w:rsidSect="00034616">
      <w:pgSz w:w="16838" w:h="11906" w:orient="landscape"/>
      <w:pgMar w:top="737" w:right="737" w:bottom="73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