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Reauditoria — Manifestação sobre a contraminuta v3.14 — AI 2186351-42.2026.8.26.0000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Claude Code — Claude Fable 5.1 (Anthropic) | Data: 30/09/2026 | Hora: 15:37:59 (Brasília) | Chat: Auditoria EPE Ourinhos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Arquivos recebidos: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(1) Claude_v3.14_Manifestacao_AI_2186351-2026_DEFESA.pdf — 17 páginas (folha de controle + 16 de peça). (2) Claude_v.3.14_Relacao_Citacoes_AI_2186351-2026_DEFESA.pdf — 4 páginas. (3) Claude_v3.14_Docs_1a13_AI_2186351-2026.zip — 13 PDFs, 16 páginas (docs. 1 a 10, 12 e 13 com 1 página cada; doc. 11 com 4). Mesma sessão da auditoria da v3.13, de modo que a v3.13 e o PDF de 20 páginas dos anexos já estavam carregados para comparação.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Status de leitura: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Manifestação v3.14: 17 de 17, comparada com a v3.13 por diferença de texto integral. Relação v.3.14: 4 de 4. Zip: 16 de 16 páginas; cada página foi comparada por assinatura de imagem com o PDF de 20 páginas da v3.13, e os docs. 8 e 10 foram abertos em imagem.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Primeiro passo.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Tenho todos os documentos. Os 13 julgados são os mesmos, já lidos no inteiro teor em 29/09/2026. Dispositivos novos: art. 995, parágrafo único, e art. 1.019, I, do CPC, conferidos no texto legal.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T1 — Correções C1 a C6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4"/>
        <w:gridCol w:w="1371"/>
        <w:gridCol w:w="10285"/>
      </w:tblGrid>
      <w:tr>
        <w:trPr>
          <w:cantSplit/>
          <w:tblHeader/>
        </w:trPr>
        <w:tc>
          <w:tcPr>
            <w:tcW w:type="dxa" w:w="2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Correção</w:t>
            </w:r>
          </w:p>
        </w:tc>
        <w:tc>
          <w:tcPr>
            <w:tcW w:type="dxa" w:w="1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  <w:tc>
          <w:tcPr>
            <w:tcW w:type="dxa" w:w="10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Conferência</w:t>
            </w:r>
          </w:p>
        </w:tc>
      </w:tr>
      <w:tr>
        <w:trPr>
          <w:cantSplit/>
          <w:tblHeader w:val="false"/>
        </w:trPr>
        <w:tc>
          <w:tcPr>
            <w:tcW w:type="dxa" w:w="2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C1 — Pedido (e)</w:t>
            </w:r>
          </w:p>
        </w:tc>
        <w:tc>
          <w:tcPr>
            <w:tcW w:type="dxa" w:w="1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10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Texto conforme o proposto: "todo o produto permaneça depositado em conta judicial, vedado o levantamento, por qualquer das partes, do que exceder o valor apurado na origem pela metodologia de fls. 3066 e-SAJ, até o julgamento definitivo deste agravo (arts. 995, parágrafo único, e 1.019, I, do CPC)". O art. 907 saiu da peça; sobrevive só na folha de controle ("no lugar do art. 907"), que não integra a peça, e na nota de versão da Relação ("sai o art. 907"). Sem erro novo. Sobre o mérito do pedido, ver T3.</w:t>
            </w:r>
          </w:p>
        </w:tc>
      </w:tr>
      <w:tr>
        <w:trPr>
          <w:cantSplit/>
          <w:tblHeader w:val="false"/>
        </w:trPr>
        <w:tc>
          <w:tcPr>
            <w:tcW w:type="dxa" w:w="2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C2 — Seção I</w:t>
            </w:r>
          </w:p>
        </w:tc>
        <w:tc>
          <w:tcPr>
            <w:tcW w:type="dxa" w:w="1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10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Novo fundamento presente: "e a afirmação de que a conta de 1995 'não consolida o quantum' (fls. 102 do AI) (…) dos embargos à execução (fls. 2144/2184 e-SAJ) e da liquidação de 1994/1995 (fls. 164/204 e-SAJ)". A citação de fls. 102 do AI confere com a contraminuta.</w:t>
            </w:r>
          </w:p>
        </w:tc>
      </w:tr>
      <w:tr>
        <w:trPr>
          <w:cantSplit/>
          <w:tblHeader w:val="false"/>
        </w:trPr>
        <w:tc>
          <w:tcPr>
            <w:tcW w:type="dxa" w:w="2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C3 — Convenção</w:t>
            </w:r>
          </w:p>
        </w:tc>
        <w:tc>
          <w:tcPr>
            <w:tcW w:type="dxa" w:w="1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10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"(fls. 28/42; nas folhas juntadas, 39 e 42)". Confere com os anexos (carimbo antigo 39 em fls. 2178 e 42 em fls. 2184).</w:t>
            </w:r>
          </w:p>
        </w:tc>
      </w:tr>
      <w:tr>
        <w:trPr>
          <w:cantSplit/>
          <w:tblHeader w:val="false"/>
        </w:trPr>
        <w:tc>
          <w:tcPr>
            <w:tcW w:type="dxa" w:w="2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C4 — "doc. N"</w:t>
            </w:r>
          </w:p>
        </w:tc>
        <w:tc>
          <w:tcPr>
            <w:tcW w:type="dxa" w:w="1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10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II: 2184 → doc. 6; 2144 → doc. 1; 2150 → doc. 3; 2154 → doc. 4. "Por lealdade": 2184 → doc. 6. Seção III: 2178 → doc. 5 (duas vezes); 2148 → doc. 2; 2176/2178 com a nota "fls. 2178 é o doc. 5". Todos apontam para a linha certa da Seção X. Parênteses duplos eliminados em todas as ocorrências (fls. 69, 52, 2184, 180, 2178, 2148, 2176/2178, 1057, 655/660, pedido d).</w:t>
            </w:r>
          </w:p>
        </w:tc>
      </w:tr>
      <w:tr>
        <w:trPr>
          <w:cantSplit/>
          <w:tblHeader w:val="false"/>
        </w:trPr>
        <w:tc>
          <w:tcPr>
            <w:tcW w:type="dxa" w:w="2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C5 — Seção X</w:t>
            </w:r>
          </w:p>
        </w:tc>
        <w:tc>
          <w:tcPr>
            <w:tcW w:type="dxa" w:w="1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10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Frase presente, após a tabela: "Nos documentos 1 e 4, o número do e-SAJ aparece parcialmente encoberto pela rubrica; a identificação se faz pelo texto e pela numeração manuscrita dos embargos (153 e 158)."</w:t>
            </w:r>
          </w:p>
        </w:tc>
      </w:tr>
      <w:tr>
        <w:trPr>
          <w:cantSplit/>
          <w:tblHeader w:val="false"/>
        </w:trPr>
        <w:tc>
          <w:tcPr>
            <w:tcW w:type="dxa" w:w="2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C6 — Docs. 8 e 10</w:t>
            </w:r>
          </w:p>
        </w:tc>
        <w:tc>
          <w:tcPr>
            <w:tcW w:type="dxa" w:w="1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102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 08: 1 página, fls. 165 e-SAJ, carimbo 122 (folha de resumo da 1ª conta, "R$ 26.245,89 … 06 de fevereiro de 1.995"). Doc 10: 1 página, fls. 174 e-SAJ, carimbo 129 (primeira folha da impugnação do Banespa, protocolo de março de 1995). Seção III: "doc. 8 (fls. 165)" e "doc. 10 (fls. 174)". Seção X: "fls. 165 e-SAJ (carimbo 122) (…) folha de resumo" e "fls. 174 e-SAJ (carimbo 129) (…) primeira folha". Zip com 16 páginas. Relação, item 16: registra "juntada só a fls. 165" e "juntada só a fls. 174".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T2 — Regressão (v3.13 → v3.14)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Diferenças encontradas, todas dentro de C1 a C6 ou na folha de controle: (a) folha de controle (versão, hora 15h04 e descrição); (b) convenção de folhas (C3); (c) Seção I (C2); (d) marcas "doc. N" e forma "(fls. N e-SAJ, carimbo X)" (C4); (e) Seção III, tabela: "doc. 8 (fls. 165)" e "doc. 10 (fls. 174)" (C6); (f) Seção X: linhas dos docs. 8 e 10 e frase nova (C5 e C6); (g) pedido (e) (C1). Nenhuma outra alteração. Nenhuma citação de folha com parênteses duplos. O art. 907 não aparece no corpo da peça nem na Relação (só nas notas de versão, como referência ao que foi retirado). A data continua 30/09/2026.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T3 — Pedido (e) diante dos fatos novos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(i) Fundamento.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Os arts. 995, parágrafo único, e 1.019, I, sustentam o pedido: são a base da tutela recursal em agravo, e o depósito com vedação de levantamento é uma tutela recursal parcial, compatível com a desistência da abstenção (art. 998): desiste-se do mais (não expropriar) e mantém-se o menos (não levantar o excedente). O ponto fraco é outro: a Relatora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já indeferiu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o efeito suspensivo em 27/07/2026, qualificando a ordem como "simples cumprimento da determinação". A peça pede de novo a mesma espécie de tutela sem dizer que a renova nem por quê. O fato novo que autoriza a renovação existe (o leilão vai prosseguir por iniciativa dos próprios agravantes, fls. 3394 e 3441 e-SAJ), mas precisa ser dito. Ver achado 1.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(ii) Bradesco (fls. 3282 e-SAJ).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Não há conflito com a decisão de fls. 3282 enquanto o pedido for "todo o produto depositado": a reserva de preferência para o concurso de credores fica intacta. O flanco está na segunda metade da frase: "vedado o levantamento (…) do que exceder o valor apurado (…) pela metodologia de fls. 3066" pressupõe que o valor até esse limite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pode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ser levantado pelos agravantes antes do concurso. O Bradesco, com habilitação deferida, crédito de R$ 995.037,18 e três penhoras averbadas na matrícula 4.893 (fls. 3227/3228 e-SAJ), ao passo que a penhora dos agravantes de 1987 não consta da matrícula, pode alegar preferência (art. 908, § 2º, e art. 844 do CPC) e usar o pedido (e) como prova de que os agravantes pretendem levantar sem concurso. O agravado pode usá-lo para dizer que os agravantes já dão por incontroverso o valor de fls. 3066. Correção mínima no achado 1. A matrícula não precisa ser citada na peça; o tema é da origem.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(iii) Determinação.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"Valor apurado na origem pela metodologia de fls. 3066" é determinável, não determinado: há duas contas por essa metodologia (a do executado, R$ 2.911.270,42, fls. 3448/3452 e-SAJ, e a que os agravantes vão apresentar). Para a Relatora deferir, basta que o critério seja objetivo, e é: o juízo de origem fixará esse valor. Se quiser fechar a porta, escrever "o valor que o juízo de origem fixar pela metodologia de fls. 3066 e-SAJ". Opcional.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Tabela de achados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7"/>
        <w:gridCol w:w="417"/>
        <w:gridCol w:w="1201"/>
        <w:gridCol w:w="3133"/>
        <w:gridCol w:w="3133"/>
        <w:gridCol w:w="3133"/>
        <w:gridCol w:w="3136"/>
      </w:tblGrid>
      <w:tr>
        <w:trPr>
          <w:cantSplit/>
          <w:tblHeader/>
        </w:trPr>
        <w:tc>
          <w:tcPr>
            <w:tcW w:type="dxa" w:w="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  <w:tc>
          <w:tcPr>
            <w:tcW w:type="dxa" w:w="12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Local na peça</w:t>
            </w:r>
          </w:p>
        </w:tc>
        <w:tc>
          <w:tcPr>
            <w:tcW w:type="dxa" w:w="3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Trecho exato</w:t>
            </w:r>
          </w:p>
        </w:tc>
        <w:tc>
          <w:tcPr>
            <w:tcW w:type="dxa" w:w="3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Falha</w:t>
            </w:r>
          </w:p>
        </w:tc>
        <w:tc>
          <w:tcPr>
            <w:tcW w:type="dxa" w:w="3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Prova (folha/arquivo)</w:t>
            </w:r>
          </w:p>
        </w:tc>
        <w:tc>
          <w:tcPr>
            <w:tcW w:type="dxa" w:w="31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Correção proposta</w:t>
            </w:r>
          </w:p>
        </w:tc>
      </w:tr>
      <w:tr>
        <w:trPr>
          <w:cantSplit/>
          <w:tblHeader w:val="false"/>
        </w:trPr>
        <w:tc>
          <w:tcPr>
            <w:tcW w:type="dxa" w:w="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12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Pedido (e), parte final</w:t>
            </w:r>
          </w:p>
        </w:tc>
        <w:tc>
          <w:tcPr>
            <w:tcW w:type="dxa" w:w="3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"todo o produto permaneça depositado em conta judicial, vedado o levantamento, por qualquer das partes, do que exceder o valor apurado na origem pela metodologia de fls. 3066 e-SAJ, até o julgamento definitivo deste agravo (arts. 995, parágrafo único, e 1.019, I, do CPC)"</w:t>
            </w:r>
          </w:p>
        </w:tc>
        <w:tc>
          <w:tcPr>
            <w:tcW w:type="dxa" w:w="3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(a) Renova tutela recursal já indeferida em 27/07/2026 sem dizê-lo nem indicar o fato novo. (b) Deixa implícito que o valor até o limite de fls. 3066 pode ser levantado pelos agravantes, o que colide com a reserva do concurso de credores feita a fls. 3282 e-SAJ em favor do Bradesco, credor com penhoras averbadas na matrícula (fls. 3227/3228 e-SAJ)</w:t>
            </w:r>
          </w:p>
        </w:tc>
        <w:tc>
          <w:tcPr>
            <w:tcW w:type="dxa" w:w="3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Decisão da Relatora de 27/07/2026 (AI); fls. 3282 e-SAJ (física: n/d); fls. 3227/3228 e-SAJ; CPC, arts. 844 e 908, § 2º</w:t>
            </w:r>
          </w:p>
        </w:tc>
        <w:tc>
          <w:tcPr>
            <w:tcW w:type="dxa" w:w="31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Acrescentar, ao fim do pedido (e): "…(arts. 995, parágrafo único, e 1.019, I, do CPC), tutela que se renova diante do fato novo do prosseguimento do leilão, e sem prejuízo da habilitação do Banco Bradesco S/A e do concurso de credores ressalvado a fls. 3282 e-SAJ." Opcional: "o valor que o juízo de origem fixar pela metodologia de fls. 3066 e-SAJ"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T4 — Anexos do zip v3.14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3"/>
        <w:gridCol w:w="3642"/>
        <w:gridCol w:w="693"/>
        <w:gridCol w:w="1561"/>
        <w:gridCol w:w="1561"/>
        <w:gridCol w:w="2341"/>
        <w:gridCol w:w="3382"/>
        <w:gridCol w:w="697"/>
      </w:tblGrid>
      <w:tr>
        <w:trPr>
          <w:cantSplit/>
          <w:tblHeader/>
        </w:trPr>
        <w:tc>
          <w:tcPr>
            <w:tcW w:type="dxa" w:w="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Doc.</w:t>
            </w:r>
          </w:p>
        </w:tc>
        <w:tc>
          <w:tcPr>
            <w:tcW w:type="dxa" w:w="3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Arquivo</w:t>
            </w:r>
          </w:p>
        </w:tc>
        <w:tc>
          <w:tcPr>
            <w:tcW w:type="dxa" w:w="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Páginas</w:t>
            </w:r>
          </w:p>
        </w:tc>
        <w:tc>
          <w:tcPr>
            <w:tcW w:type="dxa" w:w="15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e-SAJ</w:t>
            </w:r>
          </w:p>
        </w:tc>
        <w:tc>
          <w:tcPr>
            <w:tcW w:type="dxa" w:w="15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Carimbo</w:t>
            </w:r>
          </w:p>
        </w:tc>
        <w:tc>
          <w:tcPr>
            <w:tcW w:type="dxa" w:w="23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Igual à página do PDF v3.13</w:t>
            </w:r>
          </w:p>
        </w:tc>
        <w:tc>
          <w:tcPr>
            <w:tcW w:type="dxa" w:w="33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Linha da Seção X e marca "doc. N"</w:t>
            </w:r>
          </w:p>
        </w:tc>
        <w:tc>
          <w:tcPr>
            <w:tcW w:type="dxa" w:w="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</w:tr>
      <w:tr>
        <w:trPr>
          <w:cantSplit/>
          <w:tblHeader w:val="false"/>
        </w:trPr>
        <w:tc>
          <w:tcPr>
            <w:tcW w:type="dxa" w:w="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 01 - Acordao Ap 494.970-8 fls 2144</w:t>
            </w:r>
          </w:p>
        </w:tc>
        <w:tc>
          <w:tcPr>
            <w:tcW w:type="dxa" w:w="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2144 (encoberto)</w:t>
            </w:r>
          </w:p>
        </w:tc>
        <w:tc>
          <w:tcPr>
            <w:tcW w:type="dxa" w:w="15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153 (embargos)</w:t>
            </w:r>
          </w:p>
        </w:tc>
        <w:tc>
          <w:tcPr>
            <w:tcW w:type="dxa" w:w="23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p. 1</w:t>
            </w:r>
          </w:p>
        </w:tc>
        <w:tc>
          <w:tcPr>
            <w:tcW w:type="dxa" w:w="33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 (Seção II: doc. 1)</w:t>
            </w:r>
          </w:p>
        </w:tc>
        <w:tc>
          <w:tcPr>
            <w:tcW w:type="dxa" w:w="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 02 - Acordao encargos fls 2148</w:t>
            </w:r>
          </w:p>
        </w:tc>
        <w:tc>
          <w:tcPr>
            <w:tcW w:type="dxa" w:w="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2148</w:t>
            </w:r>
          </w:p>
        </w:tc>
        <w:tc>
          <w:tcPr>
            <w:tcW w:type="dxa" w:w="15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155</w:t>
            </w:r>
          </w:p>
        </w:tc>
        <w:tc>
          <w:tcPr>
            <w:tcW w:type="dxa" w:w="23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p. 2</w:t>
            </w:r>
          </w:p>
        </w:tc>
        <w:tc>
          <w:tcPr>
            <w:tcW w:type="dxa" w:w="33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 (Seção III: doc. 2)</w:t>
            </w:r>
          </w:p>
        </w:tc>
        <w:tc>
          <w:tcPr>
            <w:tcW w:type="dxa" w:w="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 03 - Acordao data e relator fls 2150</w:t>
            </w:r>
          </w:p>
        </w:tc>
        <w:tc>
          <w:tcPr>
            <w:tcW w:type="dxa" w:w="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2150</w:t>
            </w:r>
          </w:p>
        </w:tc>
        <w:tc>
          <w:tcPr>
            <w:tcW w:type="dxa" w:w="15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156</w:t>
            </w:r>
          </w:p>
        </w:tc>
        <w:tc>
          <w:tcPr>
            <w:tcW w:type="dxa" w:w="23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p. 3</w:t>
            </w:r>
          </w:p>
        </w:tc>
        <w:tc>
          <w:tcPr>
            <w:tcW w:type="dxa" w:w="33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 (Seção II: doc. 3)</w:t>
            </w:r>
          </w:p>
        </w:tc>
        <w:tc>
          <w:tcPr>
            <w:tcW w:type="dxa" w:w="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 04 - Certidao transito fls 2154</w:t>
            </w:r>
          </w:p>
        </w:tc>
        <w:tc>
          <w:tcPr>
            <w:tcW w:type="dxa" w:w="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2154 (encoberto)</w:t>
            </w:r>
          </w:p>
        </w:tc>
        <w:tc>
          <w:tcPr>
            <w:tcW w:type="dxa" w:w="15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158</w:t>
            </w:r>
          </w:p>
        </w:tc>
        <w:tc>
          <w:tcPr>
            <w:tcW w:type="dxa" w:w="23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p. 4</w:t>
            </w:r>
          </w:p>
        </w:tc>
        <w:tc>
          <w:tcPr>
            <w:tcW w:type="dxa" w:w="33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 (Seção II: doc. 4)</w:t>
            </w:r>
          </w:p>
        </w:tc>
        <w:tc>
          <w:tcPr>
            <w:tcW w:type="dxa" w:w="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 05 - Sentenca embargos fls 2178</w:t>
            </w:r>
          </w:p>
        </w:tc>
        <w:tc>
          <w:tcPr>
            <w:tcW w:type="dxa" w:w="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2178</w:t>
            </w:r>
          </w:p>
        </w:tc>
        <w:tc>
          <w:tcPr>
            <w:tcW w:type="dxa" w:w="15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170</w:t>
            </w:r>
          </w:p>
        </w:tc>
        <w:tc>
          <w:tcPr>
            <w:tcW w:type="dxa" w:w="23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p. 5</w:t>
            </w:r>
          </w:p>
        </w:tc>
        <w:tc>
          <w:tcPr>
            <w:tcW w:type="dxa" w:w="33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 (Seção III: doc. 5)</w:t>
            </w:r>
          </w:p>
        </w:tc>
        <w:tc>
          <w:tcPr>
            <w:tcW w:type="dxa" w:w="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 06 - Sentenca embargos 20pc fls 2184</w:t>
            </w:r>
          </w:p>
        </w:tc>
        <w:tc>
          <w:tcPr>
            <w:tcW w:type="dxa" w:w="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2184</w:t>
            </w:r>
          </w:p>
        </w:tc>
        <w:tc>
          <w:tcPr>
            <w:tcW w:type="dxa" w:w="15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173</w:t>
            </w:r>
          </w:p>
        </w:tc>
        <w:tc>
          <w:tcPr>
            <w:tcW w:type="dxa" w:w="23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p. 6</w:t>
            </w:r>
          </w:p>
        </w:tc>
        <w:tc>
          <w:tcPr>
            <w:tcW w:type="dxa" w:w="33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 (Seção II e "Por lealdade": doc. 6)</w:t>
            </w:r>
          </w:p>
        </w:tc>
        <w:tc>
          <w:tcPr>
            <w:tcW w:type="dxa" w:w="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 07 - Remessa ao Contador fls 164</w:t>
            </w:r>
          </w:p>
        </w:tc>
        <w:tc>
          <w:tcPr>
            <w:tcW w:type="dxa" w:w="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164</w:t>
            </w:r>
          </w:p>
        </w:tc>
        <w:tc>
          <w:tcPr>
            <w:tcW w:type="dxa" w:w="15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sem carimbo</w:t>
            </w:r>
          </w:p>
        </w:tc>
        <w:tc>
          <w:tcPr>
            <w:tcW w:type="dxa" w:w="23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p. 7</w:t>
            </w:r>
          </w:p>
        </w:tc>
        <w:tc>
          <w:tcPr>
            <w:tcW w:type="dxa" w:w="33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 (doc. 7)</w:t>
            </w:r>
          </w:p>
        </w:tc>
        <w:tc>
          <w:tcPr>
            <w:tcW w:type="dxa" w:w="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 08 - Primeira conta Contadoria fls 165</w:t>
            </w:r>
          </w:p>
        </w:tc>
        <w:tc>
          <w:tcPr>
            <w:tcW w:type="dxa" w:w="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165</w:t>
            </w:r>
          </w:p>
        </w:tc>
        <w:tc>
          <w:tcPr>
            <w:tcW w:type="dxa" w:w="15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122</w:t>
            </w:r>
          </w:p>
        </w:tc>
        <w:tc>
          <w:tcPr>
            <w:tcW w:type="dxa" w:w="23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p. 8</w:t>
            </w:r>
          </w:p>
        </w:tc>
        <w:tc>
          <w:tcPr>
            <w:tcW w:type="dxa" w:w="33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 (doc. 8, fls. 165)</w:t>
            </w:r>
          </w:p>
        </w:tc>
        <w:tc>
          <w:tcPr>
            <w:tcW w:type="dxa" w:w="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 09 - Digam sobre o calculo fls 169</w:t>
            </w:r>
          </w:p>
        </w:tc>
        <w:tc>
          <w:tcPr>
            <w:tcW w:type="dxa" w:w="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169</w:t>
            </w:r>
          </w:p>
        </w:tc>
        <w:tc>
          <w:tcPr>
            <w:tcW w:type="dxa" w:w="15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126</w:t>
            </w:r>
          </w:p>
        </w:tc>
        <w:tc>
          <w:tcPr>
            <w:tcW w:type="dxa" w:w="23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p. 12</w:t>
            </w:r>
          </w:p>
        </w:tc>
        <w:tc>
          <w:tcPr>
            <w:tcW w:type="dxa" w:w="33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 (doc. 9)</w:t>
            </w:r>
          </w:p>
        </w:tc>
        <w:tc>
          <w:tcPr>
            <w:tcW w:type="dxa" w:w="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 10 - Impugnacao Banespa fls 174</w:t>
            </w:r>
          </w:p>
        </w:tc>
        <w:tc>
          <w:tcPr>
            <w:tcW w:type="dxa" w:w="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174</w:t>
            </w:r>
          </w:p>
        </w:tc>
        <w:tc>
          <w:tcPr>
            <w:tcW w:type="dxa" w:w="15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129</w:t>
            </w:r>
          </w:p>
        </w:tc>
        <w:tc>
          <w:tcPr>
            <w:tcW w:type="dxa" w:w="23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p. 13</w:t>
            </w:r>
          </w:p>
        </w:tc>
        <w:tc>
          <w:tcPr>
            <w:tcW w:type="dxa" w:w="33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 (doc. 10, fls. 174)</w:t>
            </w:r>
          </w:p>
        </w:tc>
        <w:tc>
          <w:tcPr>
            <w:tcW w:type="dxa" w:w="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3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 11 - Conta de 1995 fls 180-183</w:t>
            </w:r>
          </w:p>
        </w:tc>
        <w:tc>
          <w:tcPr>
            <w:tcW w:type="dxa" w:w="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5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180, 181, 182, 183</w:t>
            </w:r>
          </w:p>
        </w:tc>
        <w:tc>
          <w:tcPr>
            <w:tcW w:type="dxa" w:w="15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134, 135, 136, 137</w:t>
            </w:r>
          </w:p>
        </w:tc>
        <w:tc>
          <w:tcPr>
            <w:tcW w:type="dxa" w:w="23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p. 15 a 18</w:t>
            </w:r>
          </w:p>
        </w:tc>
        <w:tc>
          <w:tcPr>
            <w:tcW w:type="dxa" w:w="33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 (doc. 11)</w:t>
            </w:r>
          </w:p>
        </w:tc>
        <w:tc>
          <w:tcPr>
            <w:tcW w:type="dxa" w:w="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 12 - Homologacao da conta fls 203</w:t>
            </w:r>
          </w:p>
        </w:tc>
        <w:tc>
          <w:tcPr>
            <w:tcW w:type="dxa" w:w="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203</w:t>
            </w:r>
          </w:p>
        </w:tc>
        <w:tc>
          <w:tcPr>
            <w:tcW w:type="dxa" w:w="15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152</w:t>
            </w:r>
          </w:p>
        </w:tc>
        <w:tc>
          <w:tcPr>
            <w:tcW w:type="dxa" w:w="23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p. 19</w:t>
            </w:r>
          </w:p>
        </w:tc>
        <w:tc>
          <w:tcPr>
            <w:tcW w:type="dxa" w:w="33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 (doc. 12)</w:t>
            </w:r>
          </w:p>
        </w:tc>
        <w:tc>
          <w:tcPr>
            <w:tcW w:type="dxa" w:w="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3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 13 - Certidao decurso de prazo fls 204</w:t>
            </w:r>
          </w:p>
        </w:tc>
        <w:tc>
          <w:tcPr>
            <w:tcW w:type="dxa" w:w="6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204</w:t>
            </w:r>
          </w:p>
        </w:tc>
        <w:tc>
          <w:tcPr>
            <w:tcW w:type="dxa" w:w="15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sem carimbo</w:t>
            </w:r>
          </w:p>
        </w:tc>
        <w:tc>
          <w:tcPr>
            <w:tcW w:type="dxa" w:w="23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p. 20</w:t>
            </w:r>
          </w:p>
        </w:tc>
        <w:tc>
          <w:tcPr>
            <w:tcW w:type="dxa" w:w="33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 (doc. 13)</w:t>
            </w:r>
          </w:p>
        </w:tc>
        <w:tc>
          <w:tcPr>
            <w:tcW w:type="dxa" w:w="69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Total: 16 páginas. As páginas 9, 10, 11 e 14 do PDF da v3.13 (fls. 166/168 e 175) saíram, como proposto.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T5 — Relação v.3.14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Legislação: "CPC, art. 995, parágrafo único, e art. 1.019, I" incluídos; art. 907 excluído da tabela (permanece só na nota de versão como item retirado). Item 16: registra a redução dos docs. 8 e 10 ("juntada só a fls. 165, folha de resumo"; "juntada só a fls. 174, primeira folha"), mantendo a referência integral às fls. 165/168 e 174/175 dos autos. Os 13 julgados e os itens 14 e 15 não mudaram. 🟩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Itens que não pude verificar: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fls. 3227/3228 e fls. 3135/3138 e-SAJ (matrícula e pedido de reserva do Bradesco), conhecidos apenas pelo resumo do prompt; o texto da decisão de fls. 3282 foi lido em 28/09/2026 (multa de 5% e habilitação do Bradesco), mas a frase "ressalvando-se a análise da ordem de preferência (…) para o momento do concurso de credores" foi aceita conforme o prompt.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Páginas lidas: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Manifestação v3.14: 17 de 17. Relação v.3.14: 4 de 4. Zip: 16 de 16 (13 arquivos).</w:t>
      </w:r>
    </w:p>
    <w:sectPr>
      <w:headerReference w:type="default" r:id="rId7"/>
      <w:footerReference w:type="default" r:id="rId8"/>
      <w:pgSz w:w="16838" w:h="11906" w:orient="landscape"/>
      <w:pgMar w:top="1701" w:right="1134" w:bottom="1134" w:left="1134" w:header="709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Documento de trabalho — uso restrito da parte e de seu advogado   |   Página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 de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Reauditoria — Manifestação sobre a contraminuta v3.14 — AI nº 2186351-42.2026.8.26.0000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  <w:lvl w:ilvl="2" w15:tentative="1">
      <w:start w:val="1"/>
      <w:numFmt w:val="bullet"/>
      <w:lvlText w:val="▪"/>
      <w:lvlJc w:val="left"/>
      <w:pPr>
        <w:ind w:left="1701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de Auditoria Jurídico-Processual — AI 2186351-42.2026.8.26.0000</dc:title>
  <dc:creator>Parecer técnico</dc:creator>
  <cp:lastModifiedBy>Un-named</cp:lastModifiedBy>
  <cp:revision>1</cp:revision>
  <dcterms:created xsi:type="dcterms:W3CDTF">2026-09-30T18:37:59.651Z</dcterms:created>
  <dcterms:modified xsi:type="dcterms:W3CDTF">2026-09-30T18:37:59.657Z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