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Auditoria adversarial — Manifestação sobre a contraminuta v3.13 — AI 2186351-42.2026.8.26.0000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Claude Code — Claude Fable 5.1 (Anthropic) | Data: 30/09/2026 | Hora: 14:52:00 (Brasília) | Chat: Auditoria EPE Ourinhos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Arquivos recebidos: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(1) Claude_v3.13_Manifestacao_AI_2186351-2026_DEFESA.pdf — 17 páginas (folha de controle + peça de 16 páginas). (2) Claude_v.3.13_Relacao_Citacoes_AI_2186351-2026_DEFESA.pdf — 4 páginas. (3) 13_anexos_juntos.pdf — 20 páginas (docs. 1 a 6: 6 páginas; docs. 7 a 13: 14 páginas). Os dois .docx enviados antes vieram com 0 byte; a conferência foi feita nos PDFs. Fontes de comparação: contraminuta (fls. 95/111 do AI, lida em imagem em 28/09/2026); minuta integral do agravo e paginação do AI conforme o complemento de 29/09/2026; folhas da origem já conferidas nesta sessão (39, 52, 69, 164/204, 655/660, 1057, 1538, 1947/1948, 3038/3044, 3055, 3064/3066, 3077/3078, 3345/3351, 3394, 3407/3419, 3422/3437, 3441/3452); os 13 julgados, todos lidos no inteiro teor nesta sessão (29/09/2026).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Status de leitura: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Manifestação v3.13: 17 de 17 páginas. Relação de Citações: 4 de 4. Anexos: 20 de 20 páginas, cada uma aberta em imagem, com ampliação do canto superior direito (número do e-SAJ e carimbo).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Primeiro passo.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Tenho todos os documentos. Nenhuma jurisprudência, lei ou súmula ficou sem verificação: os 13 julgados estão na pasta do Drive e foram lidos no inteiro teor em 29/09/2026 (ExeMS 4.146; REsp 1.915.192; 2.102.254; 2.153.755, não mais citado; EDcl AREsp 2.837.221; EREsp 1.946.826; AgInt EDcl REsp 1.930.477, não citado; REsp 2.018.575; 1.655.655; AgInt REsp 2.127.021; EDcl REsp 1.229.406; AgInt REsp 1.455.741; AI 2236642; AI 2353386).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Tabela de achados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"/>
        <w:gridCol w:w="322"/>
        <w:gridCol w:w="1816"/>
        <w:gridCol w:w="2421"/>
        <w:gridCol w:w="2421"/>
        <w:gridCol w:w="2421"/>
        <w:gridCol w:w="2421"/>
        <w:gridCol w:w="2426"/>
      </w:tblGrid>
      <w:tr>
        <w:trPr>
          <w:cantSplit/>
          <w:tblHeader/>
        </w:trPr>
        <w:tc>
          <w:tcPr>
            <w:tcW w:type="dxa" w:w="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1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Local na peça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Trecho exato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Falha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Prova (folha/arquivo)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Como o agravado ou a Relatora usaria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Correção proposta</w:t>
            </w:r>
          </w:p>
        </w:tc>
      </w:tr>
      <w:tr>
        <w:trPr>
          <w:cantSplit/>
          <w:tblHeader w:val="false"/>
        </w:trPr>
        <w:tc>
          <w:tcPr>
            <w:tcW w:type="dxa" w:w="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Pedido (e), parte final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"o valor que exceder o crédito incontroverso, apurado pela metodologia de fls. 3066, permaneça depositado em conta judicial até o julgamento definitivo deste agravo, sem entrega ao executado (art. 907 do CPC)"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(a) O art. 907 diz o contrário do que a peça pede: "Pago ao exequente o principal, os juros, as custas e os honorários, a importância que sobrar será restituída ao executado". É o dispositivo que o executado invocará para levantar a sobra. (b) "Crédito incontroverso, apurado pela metodologia de fls. 3066" é indeterminado: há duas contas por essa metodologia, a do executado (R$ 2.911.270,42, fls. 3448/3452 e-SAJ) e a que os exequentes vão apresentar, e elas divergem em honorários (10% × 20%) e na multa de 5%. (c) O pedido "f" protocolado pedia o depósito de todo o valor da arrematação; limitar o depósito ao excedente implica, sem dizê-lo, levantamento da parte "incontroversa", pedido que o agravo não fez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CPC, art. 907; fls. 3448/3452 e-SAJ (física: n/d); agravo, pedido "f" (fls. 19 do AI)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agravado dirá que o art. 907 manda entregar-lhe a sobra depois de pago o exequente e que "incontroverso" é o valor da sua conta; a Relatora pode ver pedido novo (levantamento parcial)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"…para que, havendo arrematação, o produto permaneça depositado em conta judicial, sem levantamento por qualquer das partes quanto ao que exceder o valor apurado na origem pela metodologia de fls. 3066, até o julgamento definitivo deste agravo, como já requerido na parte final do pedido 'f' (fls. 19 do AI)". Suprimir "(art. 907 do CPC)" ou substituir por "(art. 995, parágrafo único, e art. 1.019, I, do CPC)"</w:t>
            </w:r>
          </w:p>
        </w:tc>
      </w:tr>
      <w:tr>
        <w:trPr>
          <w:cantSplit/>
          <w:tblHeader w:val="false"/>
        </w:trPr>
        <w:tc>
          <w:tcPr>
            <w:tcW w:type="dxa" w:w="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I, 2º parágrafo; Seção X; pedido (a)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"os agravantes apresentam cópias de peças já constantes dos autos de origem (fls. 2144/2184 e-SAJ), de pleno conhecimento do agravado (arts. 9º, 10 e 435 do CPC)"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fundamento da juntada (contrapor o fato "não houve embargos") cobre só os documentos 1 a 6. Os documentos 7 a 13 (fls. 164/204 e-SAJ) não têm, na Seção I, nenhum fato da contraminuta a contrapor nem fundamento próprio; o pedido (a) pede a juntada de "treze documentos" com base nos mesmos artigos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Manifestação, Seção I e pedido (a); contraminuta, fls. 100 e 102 do AI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Relatora pode admitir os docs. 1 a 6 e recusar os 7 a 13 por preclusão consumativa na instrução do agravo (art. 1.017, II), ou abrir vista de 15 dias sobre todos (art. 437, § 1º)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Acrescentar ao 2º parágrafo da Seção I, depois de "(fls. 2144/2184 e-SAJ)": "e, para contrapor a afirmação de que 'a conta elaborada em 1995 não consolida o quantum' e de que não há decisão homologatória (fls. 100 e 102 do AI), as peças da liquidação de 1994/1995 (fls. 164/204 e-SAJ)"</w:t>
            </w:r>
          </w:p>
        </w:tc>
      </w:tr>
      <w:tr>
        <w:trPr>
          <w:cantSplit/>
          <w:tblHeader w:val="false"/>
        </w:trPr>
        <w:tc>
          <w:tcPr>
            <w:tcW w:type="dxa" w:w="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Convenção de folhas, último período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"nas folhas da sentença há também um carimbo anterior (fls. 37/42), que não se utiliza"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carimbo anterior nas duas folhas da sentença juntadas é 39 (fls. 2178 e-SAJ) e 42 (fls. 2184 e-SAJ); a sentença inteira (fls. 2156/2184 e-SAJ) vai de 28 a 42. "37/42" não corresponde a nenhuma das duas faixas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Anexos, p. 5 (carimbo "3º OF. JUDICIAL 39") e p. 6 (manuscrito "42"); auditoria pente-fino v5, Bloco J (sentença: fls. 2156/2184 e-SAJ / 28/42)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Imprecisão numa peça cuja convenção de folhas é o seu cartão de visita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"(fls. 28/42; nas folhas juntadas, 39 e 42)"</w:t>
            </w:r>
          </w:p>
        </w:tc>
      </w:tr>
      <w:tr>
        <w:trPr>
          <w:cantSplit/>
          <w:tblHeader w:val="false"/>
        </w:trPr>
        <w:tc>
          <w:tcPr>
            <w:tcW w:type="dxa" w:w="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II, tabela; Seção III, 4º parágrafo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"fls. 2184 e-SAJ (carimbo 173 dos embargos)"; "fls. 2144 e-SAJ (carimbo 153…)"; "fls. 2178 e-SAJ (carimbo 170…)"; "fls. 2148 e-SAJ (carimbo 155…)"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tabela da Seção III marca os documentos 7 a 13 com "doc. N", mas a tabela da Seção II e as citações de fls. 2178 e 2148 na Seção III não indicam "doc. 6", "doc. 1", "doc. 3", "doc. 4", "doc. 5" e "doc. 2". A Relatora só descobre o vínculo na Seção X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Manifestação, Seções II, III e X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Sem consequência jurídica; custo de leitura para o gabinete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Acrescentar "— doc. N" nas quatro linhas da tabela da Seção II e nas duas citações da Seção III (2178: doc. 5; 2148: doc. 2)</w:t>
            </w:r>
          </w:p>
        </w:tc>
      </w:tr>
      <w:tr>
        <w:trPr>
          <w:cantSplit/>
          <w:tblHeader w:val="false"/>
        </w:trPr>
        <w:tc>
          <w:tcPr>
            <w:tcW w:type="dxa" w:w="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Anexos, docs. 1 e 4 (fls. 2144 e 2154 e-SAJ)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número do e-SAJ, no canto superior direito, está encoberto pelo número manuscrito e pela rubrica ("fls. 2144" e "fls. 2154" quase ilegíveis). O conteúdo é legível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Anexos, p. 1 e p. 4, ampliação do canto superior direito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agravado pode dizer que as cópias "não permitem identificar a folha"; a Relatora confere pela Seção X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Nada a mudar no PDF (é a cópia do e-SAJ). Na Seção X, acrescentar uma linha: "Nos documentos 1 e 4, a numeração do e-SAJ está parcialmente encoberta pela rubrica; a identificação faz-se pelo texto e pela numeração manuscrita (153 e 158)"</w:t>
            </w:r>
          </w:p>
        </w:tc>
      </w:tr>
      <w:tr>
        <w:trPr>
          <w:cantSplit/>
          <w:tblHeader w:val="false"/>
        </w:trPr>
        <w:tc>
          <w:tcPr>
            <w:tcW w:type="dxa" w:w="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III, tabela e Seção X, docs. 8, 10 e 11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"Primeira conta da Contadoria (06/02/1995)"; "Impugnação apresentada apenas pelo credor Banespa (03/1995)"; "Conta retificada de 05/10/1995"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Os anexos entregam à Câmara, num só PDF, o material do ataque do agravado: a 1ª conta com "JUROS 1% ao mês desde 5/87 = 93%" simples (fls. 165), os demonstrativos mês a mês com taxa efetiva e correção sobre o "Saldo Devedor Atualizado" (fls. 166/168 e 181/183, coluna "JUROS MORA 1% a.m."), e a impugnação em que o Banespa pediu que "os juros devem ser capitalizados semestralmente" (fls. 174). Ao lado do doc. 5 ("o contrato exeqüendo não contempla tal anomalia"), isso é a prova de que a conta homologada capitalizou. O item 3.9 da auditoria anterior já apontava o risco; a v3.13 o amplia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Anexos, p. 8 (fls. 165), p. 9/11 (fls. 166/168), p. 13 (fls. 174), p. 16/18 (fls. 181/183), p. 5 (fls. 2178)</w:t>
            </w:r>
          </w:p>
        </w:tc>
        <w:tc>
          <w:tcPr>
            <w:tcW w:type="dxa" w:w="24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"Os próprios agravantes juntaram a prova de que a conta de 1995 aplicou juros sobre juros, o que a sentença que invocam proibiu; fls. 3066 apenas restabeleceu a sentença"</w:t>
            </w:r>
          </w:p>
        </w:tc>
        <w:tc>
          <w:tcPr>
            <w:tcW w:type="dxa" w:w="2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Manter a resposta já dada na Seção III ("erro de critério, coberto pela preclusão"). Para reduzir a exposição sem perda: reduzir o doc. 8 a fls. 165 e-SAJ (resumo da 1ª conta) e o doc. 10 a fls. 174 e-SAJ, ajustando a Seção X; o doc. 11 (fls. 180/183) deve ficar inteiro, porque a homologação se refere a "fls. 134/137"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T1 — Folhas dos autos citadas na peça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0"/>
        <w:gridCol w:w="2356"/>
        <w:gridCol w:w="3720"/>
        <w:gridCol w:w="3720"/>
        <w:gridCol w:w="1054"/>
      </w:tblGrid>
      <w:tr>
        <w:trPr>
          <w:cantSplit/>
          <w:tblHeader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Citação na peça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Conteúdo afirmado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Conferência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69 e-SAJ (carimbo 36)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apensamento dos embargos, 14/04/1988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imagem, sessão de 27/09 (v5, H4)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2184 e-SAJ (carimbo 173 dos embargos)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II, tabela; II final; X doc. 6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dispositivo da sentença, 20%, 03/05/1991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 p. 6: "fls. 2184", manuscrito "173", texto conferido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2144 e-SAJ (carimbo 153 dos embargos)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II, tabela; X doc. 1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"ACORDAM (…) negar provimento ao recurso"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 p. 1: manuscrito "153"; e-SAJ encoberto; texto conferido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(ver achado 5)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2150 e-SAJ (carimbo 156 dos embargos)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II, tabela; X doc. 3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"São Paulo, 05 de outubro de 1993. Luiz Correia Lima, Relator"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 p. 3: "fls. 2150", "156", texto conferido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2154 e-SAJ (carimbo 158 dos embargos)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II, tabela; X doc. 4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certidão de decurso, 10/11/1993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 p. 4: "158"; e-SAJ encoberto; texto conferido (data manuscrita "10 de novembro de 1993")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(ver achado 5)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3038 e-SAJ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"Houve oposição de embargos do devedor (…) que foi julgado"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texto, sessão de 28/09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3038/3044 e-SAJ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II, VI, VII, pedido (c)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decisão de 08/05/2025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texto, sessão de 28/09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52 e-SAJ (carimbo 23)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 final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"em caso de pagamento ou de não apresentação de embargos"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imagem a 600 dpi, sessão de 28/09 (v5, B1)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180 e-SAJ (carimbo 134)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 final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verba de 20% na conta de 1995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 p. 15: "fls. 180", carimbo 134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2178 e-SAJ (carimbo 170 dos embargos)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 (2 vezes); X doc. 5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"quantum (…) homologado por decisão"; "improcedem as alegações (…) inciso VI do artigo 14"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 p. 5: "fls. 2178", "170"; dois trechos conferidos palavra por palavra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2176/2178 e-SAJ (carimbo 169/170 dos embargos)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anatocismo afastado; "não contempla tal anomalia"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 p. 5 (fls. 2178, início da frase em 2176); v5, J2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2148 e-SAJ (carimbo 155 dos embargos)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III; X doc. 2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"acrescida da mora de 1% ao mês e da multa de 10% sobre o débito em aberto"; "os juros, à taxa máxima permitida pelo Bacen (…) (57,18% ao ano)"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 p. 2: "fls. 2148", "155"; trechos conferidos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164 e-SAJ (página sem carimbo; verso da folha de carimbo 121)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III, tabela; X doc. 7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remessa ao Contador, 23/06/1994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 p. 7: "fls. 164", sem carimbo; "Por ora, remetam-se os autos ao Contador para elaboração da conta de liquidação. (…) 23 de junho de 1.994"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165/168 e-SAJ (carimbo 122/125)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III, tabela; X doc. 8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1ª conta, 06/02/1995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 p. 8/11: carimbo 122 em fls. 165; em fls. 166/168 há só o número manuscrito 123, 124 e 125, sem o carimbo do 3º Ofício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169 e-SAJ (carimbo 126)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III, tabela; X doc. 9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"Digam sobre o cálculo de fls. 122 a 125", 08/02/1995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 p. 12: "fls. 169", carimbo 126; texto conferido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174/175 e-SAJ (carimbo 129/130)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III, tabela; X doc. 10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impugnação só do Banespa, 03/1995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 p. 13/14: carimbos 129 e 130; protocolo de março de 1995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180/183 e-SAJ (carimbo 134/137)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III, tabela; X doc. 11; pedido (d)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 retificada, R$ 5.256.733,85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 p. 15/18: carimbos 134, 135, 136 e 137; valor conferido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203 e-SAJ (carimbo 152)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III, tabela; VI; X doc. 12; pedido (d)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homologação, 23/11/1995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 p. 19: "Homologo (…) a conta de liquidação de fls. 134/137, sobre a qual não se manifestou o exequente"; carimbo 152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204 e-SAJ (página sem carimbo; verso de 152)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 (2 vezes); VI; X doc. 13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D.O.J. de 06/12/1995; certidão de 29/12/1995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anexos p. 20: três certidões; texto conferido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1057 e-SAJ (carimbo 913)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decisão de 27/04/2017; "caberá a intervenção do juízo"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imagem, sessão de 27/09 (v5, H4; relatório, item 8)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3419 e-SAJ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III, VII, pedido (f)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planilha desde 05/10/1995, juros legais simples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texto, sessão de 28/09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3066 e-SAJ; 3064/3066; 3065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IV, V, VI, pedido (e)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 2; "matéria nova"; "exclusivamente o valor principal desde a data do vencimento (maio/1987)"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texto, sessão de 28/09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3077 e-SAJ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petição de 04/06/2025, protocolo 13/06/2025; transcrição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imagem, sessão de 28/09; complemento de 29/09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3441 e-SAJ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V, VII, IX, pedido (e)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ressalva do agravo; praça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 (complemento de 29/09)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3410/3418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 (dentro da transcrição)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planilha indeferida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texto, sessão de 28/09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3041 e-SAJ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V, VI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"não houve apresentação de nova conta (…)"; "a última conta de atualização do débito homologada (…)"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texto, sessão de 29/09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1538 e-SAJ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resposta à exceção invocando fls. 203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texto, sessão de 27/09 (v5, A6/F2)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3055; 1947/1948 e-SAJ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planilha de 14/05/2025 com base em R$ 3.262.747,35 de 19/04/2024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 (v5; complemento de 29/09)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3347/3348; 3350 e-SAJ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"única tese"; "indevida inovação"; "no mais"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imagem/texto, sessão de 28/09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3422/3433; 3434 e-SAJ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2353386, 2ª cópia; trânsito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texto, sessão de 28/09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655/660 e-SAJ (carimbo 537/542)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VII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cessão de 31/03/2010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imagem, sessão de 27/09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3442; 3443/3446 e-SAJ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VII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planilha de 28/07/2026; impugnação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texto, sessão de 28/09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3349/3350 e-SAJ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VII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multa de 1%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mapeamento do acórdão, sessão de 29/09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39 e-SAJ (carimbo 12)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VII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cédula de crédito industrial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imagem, sessão de 27/09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3436 e-SAJ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VIII, pedido (e)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"não correspondia exclusivamente ao principal corrigido, mas sim ao saldo consolidado"; registro do pedido de praça (fls. 3394)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texto, sessão de 28/09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3394 e-SAJ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pedido (e)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pedido de nova praça, 05/03/2026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 (fls. 3435: "Requereram, ainda, a imediata designação de nova praça (fls. 3394)")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95/111; 97; 98; 100; 101; 102; 103; 104; 105/106; 107; 107/108; 108/109; 109; 109/110; 110; 111 do AI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 a IX, pedidos (b) e (c)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contraminuta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imagem, sessão de 28/09 (relatório, mapa da contraminuta)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5/7; 8/9; 13/15 do AI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III, VII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IV.1; IV.1-C; IV.3 do agravo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complemento de 29/09 (paginação no rodapé)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19 do AI (pedido "f")</w:t>
            </w:r>
          </w:p>
        </w:tc>
        <w:tc>
          <w:tcPr>
            <w:tcW w:type="dxa" w:w="2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pedido (e), implícito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complemento de 29/09</w:t>
            </w:r>
          </w:p>
        </w:tc>
        <w:tc>
          <w:tcPr>
            <w:tcW w:type="dxa" w:w="1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T2 — Transcrições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Todas as transcrições atribuídas às peças dos autos foram conferidas palavra por palavra nos anexos (sentença: três trechos; acórdão: três trechos; certidão de 1993; despacho de fls. 169; decisão de fls. 203; certidão de fls. 204) ou nas leituras anteriores desta sessão (fls. 3038, 3041, 3065, 3066, 3077, 3436, 3441; contraminuta, fls. 97 a 111 do AI). Nenhuma divergência. Observação sem falha: a transcrição da certidão de fls. 2154 está em caixa baixa, enquanto o original está em caixa alta com a data manuscrita; a transcrição de fls. 204 também normaliza a caixa.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T3 — Jurisprudência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Os 13 julgados conferem com a Relação de Citações v.3.13 e com o inteiro teor lido em 29/09/2026: número, órgão, relator, data e literalidade dos trechos. Ressalvas de contexto já presentes na peça: ExeMS 4.146 ("em execução de título judicial"); EDcl AREsp 2.837.221 ("Em cumprimento de sentença, e aqui por analogia"); REsp 2.102.254 ("mutatis mutandis"). Um item da Relação, e não da peça, não pude conferir: a localização "fls. 3427/3428 e-SAJ" das frases "manto da preclusão pro iudicato" e "retrocesso indevido" (a peça cita só fls. 3422/3433 e 3434, corretas).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T4 — Anexos (13_anexos_juntos.pdf, 20 páginas)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"/>
        <w:gridCol w:w="1029"/>
        <w:gridCol w:w="2375"/>
        <w:gridCol w:w="3325"/>
        <w:gridCol w:w="2613"/>
        <w:gridCol w:w="3246"/>
        <w:gridCol w:w="1349"/>
      </w:tblGrid>
      <w:tr>
        <w:trPr>
          <w:cantSplit/>
          <w:tblHeader/>
        </w:trPr>
        <w:tc>
          <w:tcPr>
            <w:tcW w:type="dxa" w:w="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Doc.</w:t>
            </w:r>
          </w:p>
        </w:tc>
        <w:tc>
          <w:tcPr>
            <w:tcW w:type="dxa" w:w="1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Página do PDF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e-SAJ (canto superior direito)</w:t>
            </w:r>
          </w:p>
        </w:tc>
        <w:tc>
          <w:tcPr>
            <w:tcW w:type="dxa" w:w="3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Carimbo / numeração manuscrita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Legibilidade</w:t>
            </w:r>
          </w:p>
        </w:tc>
        <w:tc>
          <w:tcPr>
            <w:tcW w:type="dxa" w:w="3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Corresponde às tabelas das Seções III e X</w:t>
            </w:r>
          </w:p>
        </w:tc>
        <w:tc>
          <w:tcPr>
            <w:tcW w:type="dxa" w:w="13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</w:tr>
      <w:tr>
        <w:trPr>
          <w:cantSplit/>
          <w:tblHeader w:val="false"/>
        </w:trPr>
        <w:tc>
          <w:tcPr>
            <w:tcW w:type="dxa" w:w="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2144 (encoberto pela rubrica)</w:t>
            </w:r>
          </w:p>
        </w:tc>
        <w:tc>
          <w:tcPr>
            <w:tcW w:type="dxa" w:w="3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153 (embargos)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 legível; e-SAJ encoberto</w:t>
            </w:r>
          </w:p>
        </w:tc>
        <w:tc>
          <w:tcPr>
            <w:tcW w:type="dxa" w:w="3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13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 (achado 5)</w:t>
            </w:r>
          </w:p>
        </w:tc>
      </w:tr>
      <w:tr>
        <w:trPr>
          <w:cantSplit/>
          <w:tblHeader w:val="false"/>
        </w:trPr>
        <w:tc>
          <w:tcPr>
            <w:tcW w:type="dxa" w:w="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2148</w:t>
            </w:r>
          </w:p>
        </w:tc>
        <w:tc>
          <w:tcPr>
            <w:tcW w:type="dxa" w:w="3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155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boa</w:t>
            </w:r>
          </w:p>
        </w:tc>
        <w:tc>
          <w:tcPr>
            <w:tcW w:type="dxa" w:w="3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13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2150</w:t>
            </w:r>
          </w:p>
        </w:tc>
        <w:tc>
          <w:tcPr>
            <w:tcW w:type="dxa" w:w="3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156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boa</w:t>
            </w:r>
          </w:p>
        </w:tc>
        <w:tc>
          <w:tcPr>
            <w:tcW w:type="dxa" w:w="3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13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2154 (encoberto)</w:t>
            </w:r>
          </w:p>
        </w:tc>
        <w:tc>
          <w:tcPr>
            <w:tcW w:type="dxa" w:w="3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158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boa; e-SAJ encoberto</w:t>
            </w:r>
          </w:p>
        </w:tc>
        <w:tc>
          <w:tcPr>
            <w:tcW w:type="dxa" w:w="3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13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 (achado 5)</w:t>
            </w:r>
          </w:p>
        </w:tc>
      </w:tr>
      <w:tr>
        <w:trPr>
          <w:cantSplit/>
          <w:tblHeader w:val="false"/>
        </w:trPr>
        <w:tc>
          <w:tcPr>
            <w:tcW w:type="dxa" w:w="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2178</w:t>
            </w:r>
          </w:p>
        </w:tc>
        <w:tc>
          <w:tcPr>
            <w:tcW w:type="dxa" w:w="3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170 (e carimbo antigo 39)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boa</w:t>
            </w:r>
          </w:p>
        </w:tc>
        <w:tc>
          <w:tcPr>
            <w:tcW w:type="dxa" w:w="3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13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2184</w:t>
            </w:r>
          </w:p>
        </w:tc>
        <w:tc>
          <w:tcPr>
            <w:tcW w:type="dxa" w:w="3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173 (e manuscrito antigo 42)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boa</w:t>
            </w:r>
          </w:p>
        </w:tc>
        <w:tc>
          <w:tcPr>
            <w:tcW w:type="dxa" w:w="3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13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164</w:t>
            </w:r>
          </w:p>
        </w:tc>
        <w:tc>
          <w:tcPr>
            <w:tcW w:type="dxa" w:w="3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sem carimbo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boa</w:t>
            </w:r>
          </w:p>
        </w:tc>
        <w:tc>
          <w:tcPr>
            <w:tcW w:type="dxa" w:w="3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13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 a 11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165, 166, 167, 168</w:t>
            </w:r>
          </w:p>
        </w:tc>
        <w:tc>
          <w:tcPr>
            <w:tcW w:type="dxa" w:w="3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122 (carimbo); 123, 124, 125 (manuscritos)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boa; demonstrativos densos</w:t>
            </w:r>
          </w:p>
        </w:tc>
        <w:tc>
          <w:tcPr>
            <w:tcW w:type="dxa" w:w="3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13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(ver achado 6)</w:t>
            </w:r>
          </w:p>
        </w:tc>
      </w:tr>
      <w:tr>
        <w:trPr>
          <w:cantSplit/>
          <w:tblHeader w:val="false"/>
        </w:trPr>
        <w:tc>
          <w:tcPr>
            <w:tcW w:type="dxa" w:w="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169</w:t>
            </w:r>
          </w:p>
        </w:tc>
        <w:tc>
          <w:tcPr>
            <w:tcW w:type="dxa" w:w="3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126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boa</w:t>
            </w:r>
          </w:p>
        </w:tc>
        <w:tc>
          <w:tcPr>
            <w:tcW w:type="dxa" w:w="3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13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 e 14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174, 175</w:t>
            </w:r>
          </w:p>
        </w:tc>
        <w:tc>
          <w:tcPr>
            <w:tcW w:type="dxa" w:w="3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129, 130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boa</w:t>
            </w:r>
          </w:p>
        </w:tc>
        <w:tc>
          <w:tcPr>
            <w:tcW w:type="dxa" w:w="3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13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(ver achado 6)</w:t>
            </w:r>
          </w:p>
        </w:tc>
      </w:tr>
      <w:tr>
        <w:trPr>
          <w:cantSplit/>
          <w:tblHeader w:val="false"/>
        </w:trPr>
        <w:tc>
          <w:tcPr>
            <w:tcW w:type="dxa" w:w="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 a 18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180, 181, 182, 183</w:t>
            </w:r>
          </w:p>
        </w:tc>
        <w:tc>
          <w:tcPr>
            <w:tcW w:type="dxa" w:w="3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134, 135, 136, 137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boa</w:t>
            </w:r>
          </w:p>
        </w:tc>
        <w:tc>
          <w:tcPr>
            <w:tcW w:type="dxa" w:w="3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13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203</w:t>
            </w:r>
          </w:p>
        </w:tc>
        <w:tc>
          <w:tcPr>
            <w:tcW w:type="dxa" w:w="3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152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boa</w:t>
            </w:r>
          </w:p>
        </w:tc>
        <w:tc>
          <w:tcPr>
            <w:tcW w:type="dxa" w:w="3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13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0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204</w:t>
            </w:r>
          </w:p>
        </w:tc>
        <w:tc>
          <w:tcPr>
            <w:tcW w:type="dxa" w:w="3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sem carimbo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boa (certidão manuscrita legível)</w:t>
            </w:r>
          </w:p>
        </w:tc>
        <w:tc>
          <w:tcPr>
            <w:tcW w:type="dxa" w:w="3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13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Não falta documento citado como juntado e não sobra documento não citado. Total: 20 páginas = 6 + 14.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T5 — Coerência interna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Pedidos (a) a (d): coerentes com a fundamentação; (a) diz "treze documentos" e a Seção X lista 13. Ver achado 2 (fundamento da juntada dos docs. 7 a 13).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Pedido (e) × praça na origem: coerente. O pedido de praça está em fls. 3394 (registrado a fls. 3436) e em fls. 3441 ("reiterando pela imediata designação de praceamento"). Ver achado 1 (art. 907 e "crédito incontroverso").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Pedido (f) × pedido (d): coerente; (d) remete a "d.1 a e.1" e (f) retira a primeira parte do d.3.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Convenção × uso: uniforme ("fls. N e-SAJ (carimbo X)"; "página sem carimbo"; "carimbo X dos embargos"). Única imprecisão: "(fls. 37/42)" (achado 3).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Numeração dos documentos: docs. 7 a 13 marcados na Seção III; docs. 1 a 6 só na Seção X (achado 4).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Data: 30/09/2026, preenchida.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T6 — Risco processual da juntada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Vista de 15 dias (art. 437, § 1º).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risco existe com 6 ou com 13 documentos; o que o reduz é o que a peça já faz (art. 1.017, § 5º; pedido de que a vista não obste a pauta). Treze documentos tornam mais provável que a Relatora abra vista por cautela. Se houver vista, o agravado ganha 15 dias e uma tribuna para o argumento do achado 6.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Réplica não prevista (art. 1.019, II).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risco não aumenta com o número de documentos; depende do conteúdo, que continua limitado ao pedido novo de multa e ao fato "não houve embargos". A Seção I precisa cobrir os docs. 7 a 13 (achado 2), senão a Relatora pode ler a segunda metade da juntada como reforço instrutório fora do prazo do art. 1.017.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Dispensáveis sem perda: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doc. 8 pode ser reduzido a fls. 165 (a peça só usa a data e a existência da 1ª conta); doc. 10 pode ser reduzido a fls. 174 (basta mostrar que a impugnação foi do Banespa). Doc. 7 (fls. 164) é dispensável em sentido estrito, mas custa uma página e prova a origem judicial da conta. Docs. 9, 11, 12 e 13 são os que sustentam a Seção III e devem ficar.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T7 — Os cinco argumentos mais fortes que o agravado pode extrair da peça e dos anexos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"A conta de 1995 capitalizou juros e a sentença disse que o contrato não contempla anatocismo."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Folhas: doc. 5 (fls. 2178 e-SAJ: "não contempla tal anomalia") contra doc. 11 (fls. 181/183 e-SAJ: "JUROS MORA 1% a.m." sobre o "SALDO DEVEDOR ATUALIZADO" mês a mês) e doc. 10 (fls. 174 e-SAJ: o Banespa pediu que "os juros devem ser capitalizados semestralmente"). Resposta já na peça: erro de critério coberto pela preclusão (EDcl REsp 1.229.406; AgInt REsp 2.127.021).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"O executado nunca teve vista da conta retificada."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Folhas: doc. 9 (fls. 169 e-SAJ: vista só "do cálculo de fls. 122 a 125", a 1ª conta) e doc. 12 (fls. 203 e-SAJ: "sobre a qual não se manifestou o exequente", sem menção ao executado). O agravado dirá que a homologação da conta de fls. 134/137 não foi precedida de contraditório com ele e que a preclusão pressupõe intimação. Resposta: a decisão homologatória foi publicada no D.O.J. (doc. 13, fls. 204) e não foi impugnada por ninguém; o executado, representado nos autos, tinha o prazo do agravo.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"A homologação de 1995 serviu só para a praça."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Folha: doc. 12 (fls. 203 e-SAJ), que, no mesmo ato, designa a 1ª praça para 13/02/1996 e a 2ª para 27/02/1996. O agravado aproximará o caso do REsp 1.538.235/DF (homologação de cálculo pelo contador para fins de expropriação não fixa o quantum). Resposta: a sentença dos embargos (doc. 5) ordenou cálculo "homologado por decisão"; a homologação cumpriu a sentença, com manifestação prévia (fls. 169) e certidão de decurso (fls. 204).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"O próprio credor pediu mais do que a sentença permitia."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Folha: doc. 10 (fls. 174 e-SAJ: o Banespa invocou "o V. Acórdão" para pedir 57,18% ao ano, mora de 1% ao mês, multa de 10% e capitalização semestral, a partir de Cz$ 2.340.293,44). O agravado dirá que a conta retificada nasceu de impugnação do credor, não de determinação da sentença. Resposta: a retificação foi ordenada pelo juízo (fls. 178 e-SAJ, carimbo 133, não juntada) e homologada; e a Contadoria capitalizou mensalmente, não semestralmente, o que mostra decisão própria do contador, não adesão ao pedido do banco.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"Os agravantes pedem o levantamento da parte incontroversa e chamam de incontroverso o que eles mesmos calculam."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Folha: pedido (e) da peça. Ver achado 1; a correção proposta elimina o flanco.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Itens que não pude verificar: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(i) a localização "fls. 3427/3428 e-SAJ" indicada na Relação de Citações para as frases do AI 2353386 (a peça não a usa); (ii) o pedido "g" do agravo (fls. 19 do AI, mencionado no complemento de 29/09/2026), que a peça não menciona e cujo teor não conheço; (iii) se as fls. 164/204 e-SAJ já instruíram o agravo (a lista de peças do agravo não pôde ser lida; se já estiverem no AI, a juntada é redundante, mas inofensiva).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Páginas lidas: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Manifestação v3.13: 17 de 17. Relação de Citações v.3.13: 4 de 4. 13_anexos_juntos.pdf: 20 de 20 (imagem integral e ampliação do canto superior direito de cada página).</w:t>
      </w:r>
    </w:p>
    <w:sectPr>
      <w:headerReference w:type="default" r:id="rId7"/>
      <w:footerReference w:type="default" r:id="rId8"/>
      <w:pgSz w:w="16838" w:h="11906" w:orient="landscape"/>
      <w:pgMar w:top="1701" w:right="1134" w:bottom="1134" w:left="1134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Documento de trabalho — uso restrito da parte e de seu advogado   |   Página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Auditoria adversarial — Manifestação sobre a contraminuta v3.13 — AI nº 2186351-42.2026.8.26.0000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  <w:lvl w:ilvl="2" w15:tentative="1">
      <w:start w:val="1"/>
      <w:numFmt w:val="bullet"/>
      <w:lvlText w:val="▪"/>
      <w:lvlJc w:val="left"/>
      <w:pPr>
        <w:ind w:left="1701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Auditoria Jurídico-Processual — AI 2186351-42.2026.8.26.0000</dc:title>
  <dc:creator>Parecer técnico</dc:creator>
  <cp:lastModifiedBy>Un-named</cp:lastModifiedBy>
  <cp:revision>1</cp:revision>
  <dcterms:created xsi:type="dcterms:W3CDTF">2026-09-30T17:54:03.787Z</dcterms:created>
  <dcterms:modified xsi:type="dcterms:W3CDTF">2026-09-30T17:54:03.791Z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