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Auditoria adversarial — petição na origem (planilha retificada) e roteiro do calculista</w:t>
      </w:r>
    </w:p>
    <w:p>
      <w:pPr>
        <w:spacing w:after="4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Claude Code — Claude Opus 5.5 (Anthropic) | Data: 28/09/2026 | Hora: 14:45 (Brasília) | Chat: Auditoria EPE Ourinhos</w:t>
      </w:r>
    </w:p>
    <w:p>
      <w:pPr>
        <w:spacing w:after="4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Arquivos recebidos.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Os três arquivos anexados nesta mensagem são cópias idênticas (mesmo md5) da Manifestação v3, das notas v3 e da relação de citações v3, já auditadas. Os dois arquivos-alvo foram lidos no Google Drive: (a)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</w:rPr>
        <w:t xml:space="preserve">Peticao_Origem_Planilha_Retificada_0000001-82.1987_v1_DEFESA_Claude.docx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; (b)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</w:rPr>
        <w:t xml:space="preserve">Roteiro_Planilha_Retificada_Calculista_0000001-82.1987_v1_DEFESA_Claude.docx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. Para coerência, usei a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</w:rPr>
        <w:t xml:space="preserve">Manifestação v3.2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entregue nesta sessão.</w:t>
      </w:r>
    </w:p>
    <w:p>
      <w:pPr>
        <w:spacing w:after="4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Status de leitura.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Petição v1: texto integral. Roteiro v1: texto integral. Autos conferidos na fonte: fls. 3278/3283, 3441/3452 e 3345/3351 e-SAJ (física: n/d); fls. 2144/2150 e 2156/2184 e-SAJ (fls. 153/156 e 28/42 física dos embargos); fls. 165 e-SAJ / 122 física; fls. 203 e-SAJ / 152 física; agravo, fls. 13/18 do AI.</w:t>
      </w:r>
    </w:p>
    <w:p>
      <w:pPr>
        <w:spacing w:after="4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Primeiro passo.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Tenho os documentos necessários, com as ressalvas da seção "Itens que não pude verificar".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"/>
        <w:gridCol w:w="321"/>
        <w:gridCol w:w="1851"/>
        <w:gridCol w:w="2414"/>
        <w:gridCol w:w="2414"/>
        <w:gridCol w:w="2414"/>
        <w:gridCol w:w="2414"/>
        <w:gridCol w:w="2421"/>
      </w:tblGrid>
      <w:tr>
        <w:trPr>
          <w:cantSplit/>
          <w:tblHeader/>
        </w:trPr>
        <w:tc>
          <w:tcPr>
            <w:tcW w:type="dxa" w:w="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#</w:t>
            </w:r>
          </w:p>
        </w:tc>
        <w:tc>
          <w:tcPr>
            <w:tcW w:type="dxa" w:w="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Sinal</w:t>
            </w:r>
          </w:p>
        </w:tc>
        <w:tc>
          <w:tcPr>
            <w:tcW w:type="dxa" w:w="18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Arquivo e local</w:t>
            </w:r>
          </w:p>
        </w:tc>
        <w:tc>
          <w:tcPr>
            <w:tcW w:type="dxa" w:w="24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Trecho exato</w:t>
            </w:r>
          </w:p>
        </w:tc>
        <w:tc>
          <w:tcPr>
            <w:tcW w:type="dxa" w:w="24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Falha</w:t>
            </w:r>
          </w:p>
        </w:tc>
        <w:tc>
          <w:tcPr>
            <w:tcW w:type="dxa" w:w="24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Prova</w:t>
            </w:r>
          </w:p>
        </w:tc>
        <w:tc>
          <w:tcPr>
            <w:tcW w:type="dxa" w:w="24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Como o executado, o juiz ou a Relatora vai usar</w:t>
            </w:r>
          </w:p>
        </w:tc>
        <w:tc>
          <w:tcPr>
            <w:tcW w:type="dxa" w:w="24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Correção proposta</w:t>
            </w:r>
          </w:p>
        </w:tc>
      </w:tr>
      <w:tr>
        <w:trPr>
          <w:cantSplit/>
          <w:tblHeader w:val="false"/>
        </w:trPr>
        <w:tc>
          <w:tcPr>
            <w:tcW w:type="dxa" w:w="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🟥</w:t>
            </w:r>
          </w:p>
        </w:tc>
        <w:tc>
          <w:tcPr>
            <w:tcW w:type="dxa" w:w="18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(a) §1, alínea (c); (b) passo dos juros</w:t>
            </w:r>
          </w:p>
        </w:tc>
        <w:tc>
          <w:tcPr>
            <w:tcW w:type="dxa" w:w="24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"calcula os juros legais de forma simples"; roteiro: "6% a.a. de 06/05/1987 a 11/01/2003; 1% a.m. de 12/01/2003 a 29/08/2024; taxa legal a partir de 30/08/2024"</w:t>
            </w:r>
          </w:p>
        </w:tc>
        <w:tc>
          <w:tcPr>
            <w:tcW w:type="dxa" w:w="24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Os exequentes adotam, sem ressalva no próprio item, juros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legais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desde 1987. Isso contradiz a coisa julgada que o agravo e a Manifestação v3.2 defendem: o acórdão dos embargos validou os juros de 57,18% ao ano, e a conta de 1995 usou "JUROS 1% ao mês desde 5/87".</w:t>
            </w:r>
          </w:p>
        </w:tc>
        <w:tc>
          <w:tcPr>
            <w:tcW w:type="dxa" w:w="24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Acórdão dos embargos, fls. 2148 e-SAJ / fls. 155 física; conta da Contadoria, fls. 165 e-SAJ / fls. 122 física; base de 1995, fls. 203 e-SAJ / fls. 152 física</w:t>
            </w:r>
          </w:p>
        </w:tc>
        <w:tc>
          <w:tcPr>
            <w:tcW w:type="dxa" w:w="24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 Relatora pode ler o ato como aceitação tácita dos critérios de fls. 3066 (CPC, art. 1.000, parágrafo único) e julgar o agravo prejudicado quanto à taxa. O executado dirá em contraminuta ou memoriais: "os próprios agravantes calcularam com juros legais".</w:t>
            </w:r>
          </w:p>
        </w:tc>
        <w:tc>
          <w:tcPr>
            <w:tcW w:type="dxa" w:w="24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Pôr a ressalva dentro do §1, antes das alíneas: "Planilha elaborada exclusivamente em cumprimento aos critérios de fls. 3066 e-SAJ, sem concordância e sob expressa reserva da coisa julgada formada nos embargos (juros de 57,18% ao ano, fls. 2148 e-SAJ / fls. 155 física) e da base homologada em 1995 (fls. 203 e-SAJ / fls. 152 física), objeto do AI 2186351-42.2026.8.26.0000". Repetir a expressão "sob reserva" no pedido (a).</w:t>
            </w:r>
          </w:p>
        </w:tc>
      </w:tr>
      <w:tr>
        <w:trPr>
          <w:cantSplit/>
          <w:tblHeader w:val="false"/>
        </w:trPr>
        <w:tc>
          <w:tcPr>
            <w:tcW w:type="dxa" w:w="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🟥</w:t>
            </w:r>
          </w:p>
        </w:tc>
        <w:tc>
          <w:tcPr>
            <w:tcW w:type="dxa" w:w="18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(a) pedido (c)</w:t>
            </w:r>
          </w:p>
        </w:tc>
        <w:tc>
          <w:tcPr>
            <w:tcW w:type="dxa" w:w="24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reiteração do pedido de designação de praça com leiloeiro (fls. 3441)</w:t>
            </w:r>
          </w:p>
        </w:tc>
        <w:tc>
          <w:tcPr>
            <w:tcW w:type="dxa" w:w="24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Pedido incompatível com o próprio agravo, que pede que o juízo "se abstenha de praticar novos atos expropriatórios até a definição da base de cálculo do débito" e que, havendo arrematação, "o valor fique depositado em juízo até a decisão final do quantum".</w:t>
            </w:r>
          </w:p>
        </w:tc>
        <w:tc>
          <w:tcPr>
            <w:tcW w:type="dxa" w:w="24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Agravo, pedido "f", fls. 17/18 do AI</w:t>
            </w:r>
          </w:p>
        </w:tc>
        <w:tc>
          <w:tcPr>
            <w:tcW w:type="dxa" w:w="24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Comportamento contraditório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9"/>
                <w:szCs w:val="19"/>
              </w:rPr>
              <w:t xml:space="preserve">venire contra factum proprium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). O executado pedirá o não conhecimento do pedido "f" por falta de interesse. A Relatora pode ver aceitação tácita.</w:t>
            </w:r>
          </w:p>
        </w:tc>
        <w:tc>
          <w:tcPr>
            <w:tcW w:type="dxa" w:w="24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Suprimir o pedido (c). Ou reformular: "sem prejuízo do pedido 'f' do agravo, requer-se que eventual praça seja realizada com depósito integral do produto à disposição do juízo, sem levantamento, até o julgamento do AI 2186351-42.2026.8.26.0000".</w:t>
            </w:r>
          </w:p>
        </w:tc>
      </w:tr>
      <w:tr>
        <w:trPr>
          <w:cantSplit/>
          <w:tblHeader w:val="false"/>
        </w:trPr>
        <w:tc>
          <w:tcPr>
            <w:tcW w:type="dxa" w:w="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🟥</w:t>
            </w:r>
          </w:p>
        </w:tc>
        <w:tc>
          <w:tcPr>
            <w:tcW w:type="dxa" w:w="18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(a) §1 e pedido (a); (b) passo 1</w:t>
            </w:r>
          </w:p>
        </w:tc>
        <w:tc>
          <w:tcPr>
            <w:tcW w:type="dxa" w:w="24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"Retificação da planilha de fls. 3442/3443"; "em substituição à de fls. 3442/3443"; roteiro: "erro de fls. 3443 apontado pelo executado"</w:t>
            </w:r>
          </w:p>
        </w:tc>
        <w:tc>
          <w:tcPr>
            <w:tcW w:type="dxa" w:w="24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 planilha dos exequentes está só em fls. 3442 e-SAJ (física: n/d). Fls. 3443 é a primeira folha da petição do executado (fls. 3443/3446, protocolo WORN26700435463).</w:t>
            </w:r>
          </w:p>
        </w:tc>
        <w:tc>
          <w:tcPr>
            <w:tcW w:type="dxa" w:w="24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3442 e 3443 e-SAJ</w:t>
            </w:r>
          </w:p>
        </w:tc>
        <w:tc>
          <w:tcPr>
            <w:tcW w:type="dxa" w:w="24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 pedido (a) pede literalmente a substituição de folha da petição adversária. O executado aponta erro material e descuido; o cartório pode desentranhar a folha errada.</w:t>
            </w:r>
          </w:p>
        </w:tc>
        <w:tc>
          <w:tcPr>
            <w:tcW w:type="dxa" w:w="24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Trocar por "planilha de fls. 3442 e-SAJ" em todas as ocorrências. No roteiro: "erro da planilha de fls. 3442 e-SAJ apontado pelo executado a fls. 3443/3446 e-SAJ".</w:t>
            </w:r>
          </w:p>
        </w:tc>
      </w:tr>
      <w:tr>
        <w:trPr>
          <w:cantSplit/>
          <w:tblHeader w:val="false"/>
        </w:trPr>
        <w:tc>
          <w:tcPr>
            <w:tcW w:type="dxa" w:w="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🟨</w:t>
            </w:r>
          </w:p>
        </w:tc>
        <w:tc>
          <w:tcPr>
            <w:tcW w:type="dxa" w:w="18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(a) §1, alínea (c)</w:t>
            </w:r>
          </w:p>
        </w:tc>
        <w:tc>
          <w:tcPr>
            <w:tcW w:type="dxa" w:w="24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"sem incidência de juros sobre juros em nenhum período"</w:t>
            </w:r>
          </w:p>
        </w:tc>
        <w:tc>
          <w:tcPr>
            <w:tcW w:type="dxa" w:w="24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 frase afirma como verdade o que o agravo nega: que houve juros sobre juros no método anterior. O agravo sustenta que o saldo de 1995 é base preclusa e coberta pela coisa julgada, e não anatocismo.</w:t>
            </w:r>
          </w:p>
        </w:tc>
        <w:tc>
          <w:tcPr>
            <w:tcW w:type="dxa" w:w="24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Agravo, fls. 13/15 do AI (tópico IV.3, "Não se objete…")</w:t>
            </w:r>
          </w:p>
        </w:tc>
        <w:tc>
          <w:tcPr>
            <w:tcW w:type="dxa" w:w="24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 executado e a Relatora usarão a frase como confissão de que o cálculo sobre o saldo de 1995 capitalizava juros. Isso reforça a premissa da decisão agravada (fls. 3436 e-SAJ).</w:t>
            </w:r>
          </w:p>
        </w:tc>
        <w:tc>
          <w:tcPr>
            <w:tcW w:type="dxa" w:w="24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"Calcula os juros de forma simples, sobre o principal corrigido, como determinado a fls. 3066 e-SAJ". Suprimir "em nenhum período".</w:t>
            </w:r>
          </w:p>
        </w:tc>
      </w:tr>
      <w:tr>
        <w:trPr>
          <w:cantSplit/>
          <w:tblHeader w:val="false"/>
        </w:trPr>
        <w:tc>
          <w:tcPr>
            <w:tcW w:type="dxa" w:w="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🟨</w:t>
            </w:r>
          </w:p>
        </w:tc>
        <w:tc>
          <w:tcPr>
            <w:tcW w:type="dxa" w:w="18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(a) §1, alínea (b)</w:t>
            </w:r>
          </w:p>
        </w:tc>
        <w:tc>
          <w:tcPr>
            <w:tcW w:type="dxa" w:w="24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"converte o principal de Cz$ 1.210.000,00 … Tabela Prática"</w:t>
            </w:r>
          </w:p>
        </w:tc>
        <w:tc>
          <w:tcPr>
            <w:tcW w:type="dxa" w:w="24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 texto dá a entender que a planilha anterior não convertia o principal. Na verdade, fls. 3442 converteu o principal (cerca de R$ 507.417,76). O erro foi outro: aplicou juros sobre o número nominal 1.210.000,00, sem conversão (R$ 5.475.100,82), e depois SELIC−IPCA sobre esses juros (R$ 6.266.680,77).</w:t>
            </w:r>
          </w:p>
        </w:tc>
        <w:tc>
          <w:tcPr>
            <w:tcW w:type="dxa" w:w="24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3442 e-SAJ, blocos 2 e 3; petição do executado, fls. 3443/3446 e-SAJ</w:t>
            </w:r>
          </w:p>
        </w:tc>
        <w:tc>
          <w:tcPr>
            <w:tcW w:type="dxa" w:w="24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 executado dirá que a retificação encobre o erro. Pode pedir nova multa por descumprimento de fls. 3066 (CPC, arts. 77, IV, e 80), dizendo que a SELIC sobre juros repetiu a capitalização vedada.</w:t>
            </w:r>
          </w:p>
        </w:tc>
        <w:tc>
          <w:tcPr>
            <w:tcW w:type="dxa" w:w="24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Reconhecer o erro de forma expressa e neutra: "a planilha de fls. 3442 e-SAJ, por erro material de digitação da base, aplicou os juros sobre o valor nominal em cruzados, sem conversão, e fez incidir a taxa legal sobre os juros; o erro está corrigido nesta planilha".</w:t>
            </w:r>
          </w:p>
        </w:tc>
      </w:tr>
      <w:tr>
        <w:trPr>
          <w:cantSplit/>
          <w:tblHeader w:val="false"/>
        </w:trPr>
        <w:tc>
          <w:tcPr>
            <w:tcW w:type="dxa" w:w="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🟨</w:t>
            </w:r>
          </w:p>
        </w:tc>
        <w:tc>
          <w:tcPr>
            <w:tcW w:type="dxa" w:w="18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Coerência: Manifestação v3.2 × (a)</w:t>
            </w:r>
          </w:p>
        </w:tc>
        <w:tc>
          <w:tcPr>
            <w:tcW w:type="dxa" w:w="24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Manifestação: a planilha "será adequada na origem quanto à multa processual"</w:t>
            </w:r>
          </w:p>
        </w:tc>
        <w:tc>
          <w:tcPr>
            <w:tcW w:type="dxa" w:w="24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 petição muda também a moeda da base de juros, a taxa e a sistemática. A Manifestação anuncia só a adequação da multa.</w:t>
            </w:r>
          </w:p>
        </w:tc>
        <w:tc>
          <w:tcPr>
            <w:tcW w:type="dxa" w:w="24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Manifestação v3.2; petição v1, §1, alíneas (a) a (c)</w:t>
            </w:r>
          </w:p>
        </w:tc>
        <w:tc>
          <w:tcPr>
            <w:tcW w:type="dxa" w:w="24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 executado juntará a nova planilha no AI e dirá que os agravantes omitiram da Relatora a extensão do erro (CPC, art. 77, I).</w:t>
            </w:r>
          </w:p>
        </w:tc>
        <w:tc>
          <w:tcPr>
            <w:tcW w:type="dxa" w:w="24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Na Manifestação: "será retificada na origem, inclusive quanto à multa processual e à base de incidência dos juros, sob reserva das teses deste agravo". Protocolar a petição na origem antes ou no mesmo dia da Manifestação.</w:t>
            </w:r>
          </w:p>
        </w:tc>
      </w:tr>
      <w:tr>
        <w:trPr>
          <w:cantSplit/>
          <w:tblHeader w:val="false"/>
        </w:trPr>
        <w:tc>
          <w:tcPr>
            <w:tcW w:type="dxa" w:w="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🟨</w:t>
            </w:r>
          </w:p>
        </w:tc>
        <w:tc>
          <w:tcPr>
            <w:tcW w:type="dxa" w:w="18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(a) §1, alínea (a)</w:t>
            </w:r>
          </w:p>
        </w:tc>
        <w:tc>
          <w:tcPr>
            <w:tcW w:type="dxa" w:w="24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"AI 2236642 (fls. 3345/3349)"</w:t>
            </w:r>
          </w:p>
        </w:tc>
        <w:tc>
          <w:tcPr>
            <w:tcW w:type="dxa" w:w="24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 dispositivo que reduz a multa para 1% ("mantida, no mais") está em fls. 3350 e-SAJ. O intervalo citado para antes dele. O executado cita "acórdão de fls. 3350".</w:t>
            </w:r>
          </w:p>
        </w:tc>
        <w:tc>
          <w:tcPr>
            <w:tcW w:type="dxa" w:w="24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Acórdão do AI 2236642, fls. 3345/3350 e-SAJ; trânsito em fls. 3351 e-SAJ</w:t>
            </w:r>
          </w:p>
        </w:tc>
        <w:tc>
          <w:tcPr>
            <w:tcW w:type="dxa" w:w="24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Folha que não contém a frase citada. A Relatora ou o juiz não encontram o dispositivo no intervalo.</w:t>
            </w:r>
          </w:p>
        </w:tc>
        <w:tc>
          <w:tcPr>
            <w:tcW w:type="dxa" w:w="24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"(fls. 3345/3350 e-SAJ, dispositivo em fls. 3350; trânsito em fls. 3351)".</w:t>
            </w:r>
          </w:p>
        </w:tc>
      </w:tr>
      <w:tr>
        <w:trPr>
          <w:cantSplit/>
          <w:tblHeader w:val="false"/>
        </w:trPr>
        <w:tc>
          <w:tcPr>
            <w:tcW w:type="dxa" w:w="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🟨</w:t>
            </w:r>
          </w:p>
        </w:tc>
        <w:tc>
          <w:tcPr>
            <w:tcW w:type="dxa" w:w="18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(b) dados do principal</w:t>
            </w:r>
          </w:p>
        </w:tc>
        <w:tc>
          <w:tcPr>
            <w:tcW w:type="dxa" w:w="24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"vencimento em maio/1987 (data usada nos autos: 06/05/1987)"</w:t>
            </w:r>
          </w:p>
        </w:tc>
        <w:tc>
          <w:tcPr>
            <w:tcW w:type="dxa" w:w="24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06/05/1987 é a data de emissão da cédula, e não o vencimento. A cédula venceu em 06/07/1987.</w:t>
            </w:r>
          </w:p>
        </w:tc>
        <w:tc>
          <w:tcPr>
            <w:tcW w:type="dxa" w:w="24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Cédula, fls. 39 e-SAJ / fls. 12 física; acórdão dos embargos, fls. 2146 e-SAJ / fls. 154 física; fls. 3066 e-SAJ: "desde a data do vencimento (maio/1987)"</w:t>
            </w:r>
          </w:p>
        </w:tc>
        <w:tc>
          <w:tcPr>
            <w:tcW w:type="dxa" w:w="24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 executado pode pedir o recálculo dos juros moratórios a partir de 06/07/1987, ou da citação. Pode também mostrar que o roteiro chama de vencimento uma data que não é.</w:t>
            </w:r>
          </w:p>
        </w:tc>
        <w:tc>
          <w:tcPr>
            <w:tcW w:type="dxa" w:w="24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Manter o termo de 06/05/1987 porque é o que fls. 3066 fixou, mas sem chamá-lo de vencimento: "termo inicial fixado a fls. 3066 e-SAJ (maio/1987; data de emissão da cédula, 06/05/1987)".</w:t>
            </w:r>
          </w:p>
        </w:tc>
      </w:tr>
      <w:tr>
        <w:trPr>
          <w:cantSplit/>
          <w:tblHeader w:val="false"/>
        </w:trPr>
        <w:tc>
          <w:tcPr>
            <w:tcW w:type="dxa" w:w="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🟨</w:t>
            </w:r>
          </w:p>
        </w:tc>
        <w:tc>
          <w:tcPr>
            <w:tcW w:type="dxa" w:w="18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(b) honorários; (a) §1, alínea (d)</w:t>
            </w:r>
          </w:p>
        </w:tc>
        <w:tc>
          <w:tcPr>
            <w:tcW w:type="dxa" w:w="24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"honorários 20% sobre o montante da execução"</w:t>
            </w:r>
          </w:p>
        </w:tc>
        <w:tc>
          <w:tcPr>
            <w:tcW w:type="dxa" w:w="24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 base não está definida. O roteiro não diz se entram as multas de má-fé. Não responde aos 10% sobre o valor da causa defendidos pelo executado. Não afasta a cumulação com os honorários do despacho inicial.</w:t>
            </w:r>
          </w:p>
        </w:tc>
        <w:tc>
          <w:tcPr>
            <w:tcW w:type="dxa" w:w="24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Sentença dos embargos, fls. 2184 e-SAJ / fls. 42 física: "20% (vinte por cento) sobre o montante da execução"; conta de 1995, fls. 165 e-SAJ / fls. 122 física: 20% sobre (juros + principal + multa de 10%), ou seja, R$ 132.513,63 × 20% = R$ 26.502,72; executado, fls. 3443/3446; contadora do executado, fls. 3448/3452 (10% sobre o valor da causa)</w:t>
            </w:r>
          </w:p>
        </w:tc>
        <w:tc>
          <w:tcPr>
            <w:tcW w:type="dxa" w:w="24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 executado alegará que as multas de má-fé não são "montante da execução", que há duplicidade com fls. 52/54 e que os honorários pertencem ao advogado, e não aos cessionários (tese já lançada a fls. 1419/1421 e deixada em aberto no AI 2236642).</w:t>
            </w:r>
          </w:p>
        </w:tc>
        <w:tc>
          <w:tcPr>
            <w:tcW w:type="dxa" w:w="24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Roteiro: "20% sobre (principal corrigido + juros + multa contratual de 10%), excluídas as multas por litigância de má-fé e as custas, no mesmo critério da conta de fls. 165 e-SAJ / fls. 122 física; verba única, que absorve a do despacho inicial". Petição: uma frase sobre a titularidade, remetendo à cessão.</w:t>
            </w:r>
          </w:p>
        </w:tc>
      </w:tr>
      <w:tr>
        <w:trPr>
          <w:cantSplit/>
          <w:tblHeader w:val="false"/>
        </w:trPr>
        <w:tc>
          <w:tcPr>
            <w:tcW w:type="dxa" w:w="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🟨</w:t>
            </w:r>
          </w:p>
        </w:tc>
        <w:tc>
          <w:tcPr>
            <w:tcW w:type="dxa" w:w="18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(b) multas de má-fé; (a) §1, alíneas (a) e (e)</w:t>
            </w:r>
          </w:p>
        </w:tc>
        <w:tc>
          <w:tcPr>
            <w:tcW w:type="dxa" w:w="24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multa 1% "sobre o valor da execução"; multa 5% "[condicional]" / "não lida"</w:t>
            </w:r>
          </w:p>
        </w:tc>
        <w:tc>
          <w:tcPr>
            <w:tcW w:type="dxa" w:w="24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 multa de 5% existe e é certa. A decisão de 31/10/2025 condenou o executado a "5% (cinco por cento) sobre o valor atualizado da execução, a ser revertida em favor dos credores", "sem prejuízo daquela já imposta", e o AI 2353386 a manteve. Falta definir a base e a data-base das duas multas, e o texto não diz que os 9% foram substituídos, e não somados.</w:t>
            </w:r>
          </w:p>
        </w:tc>
        <w:tc>
          <w:tcPr>
            <w:tcW w:type="dxa" w:w="24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3282 e-SAJ; AI 2353386, fls. 3431/3432 e-SAJ ("Não é ainda o caso de redução da multa") e trânsito em fls. 3434; AI 2236642, fls. 3350 e-SAJ</w:t>
            </w:r>
          </w:p>
        </w:tc>
        <w:tc>
          <w:tcPr>
            <w:tcW w:type="dxa" w:w="24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Sem base definida, o executado impugnará a incidência sobre os honorários e sobre a outra multa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9"/>
                <w:szCs w:val="19"/>
              </w:rPr>
              <w:t xml:space="preserve">bis in idem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). Pode também dizer que os 9% continuam somados.</w:t>
            </w:r>
          </w:p>
        </w:tc>
        <w:tc>
          <w:tcPr>
            <w:tcW w:type="dxa" w:w="24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Tirar o "[condicional]". Linhas separadas: "multa de 1% (AI 2236642, fls. 3350 e-SAJ), em substituição aos 9% de fls. 3038/3044" e "multa de 5% (fls. 3282 e-SAJ, mantida a fls. 3431/3432)". As duas incidem sobre (principal corrigido + juros + multa contratual) na data da planilha, sem incidir uma sobre a outra nem sobre os honorários.</w:t>
            </w:r>
          </w:p>
        </w:tc>
      </w:tr>
      <w:tr>
        <w:trPr>
          <w:cantSplit/>
          <w:tblHeader w:val="false"/>
        </w:trPr>
        <w:tc>
          <w:tcPr>
            <w:tcW w:type="dxa" w:w="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🟨</w:t>
            </w:r>
          </w:p>
        </w:tc>
        <w:tc>
          <w:tcPr>
            <w:tcW w:type="dxa" w:w="18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(a) introdução do §1</w:t>
            </w:r>
          </w:p>
        </w:tc>
        <w:tc>
          <w:tcPr>
            <w:tcW w:type="dxa" w:w="24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apresentação espontânea da planilha retificada</w:t>
            </w:r>
          </w:p>
        </w:tc>
        <w:tc>
          <w:tcPr>
            <w:tcW w:type="dxa" w:w="24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 texto não vincula a juntada a ato do juízo. Não diz que atende à decisão de fls. 3436 e-SAJ nem que responde à impugnação de fls. 3443/3452.</w:t>
            </w:r>
          </w:p>
        </w:tc>
        <w:tc>
          <w:tcPr>
            <w:tcW w:type="dxa" w:w="24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3436, 3443/3446 e 3448/3452 e-SAJ</w:t>
            </w:r>
          </w:p>
        </w:tc>
        <w:tc>
          <w:tcPr>
            <w:tcW w:type="dxa" w:w="24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Juntada fora de oportunidade (CPC, art. 435) ou "nova conta a cada impugnação". O juiz pode simplesmente homologar a conta da contadora do executado (R$ 2.911.270,42), por ser a única não contestada.</w:t>
            </w:r>
          </w:p>
        </w:tc>
        <w:tc>
          <w:tcPr>
            <w:tcW w:type="dxa" w:w="24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Abrir o §1 com: "Em cumprimento a fls. 3436 e-SAJ e em resposta à impugnação de fls. 3443/3452 e-SAJ…". Impugnar de forma específica a conta de fls. 3448/3452 (honorários de 10% sobre o valor da causa e ausência da multa de 5%).</w:t>
            </w:r>
          </w:p>
        </w:tc>
      </w:tr>
      <w:tr>
        <w:trPr>
          <w:cantSplit/>
          <w:tblHeader w:val="false"/>
        </w:trPr>
        <w:tc>
          <w:tcPr>
            <w:tcW w:type="dxa" w:w="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🟨</w:t>
            </w:r>
          </w:p>
        </w:tc>
        <w:tc>
          <w:tcPr>
            <w:tcW w:type="dxa" w:w="18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(a) pedido (b)</w:t>
            </w:r>
          </w:p>
        </w:tc>
        <w:tc>
          <w:tcPr>
            <w:tcW w:type="dxa" w:w="24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"prosseguimento observe o decidido no AI"</w:t>
            </w:r>
          </w:p>
        </w:tc>
        <w:tc>
          <w:tcPr>
            <w:tcW w:type="dxa" w:w="24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 pedido é vago. Não impede a homologação definitiva da conta pelos critérios de fls. 3066 antes do julgamento do agravo.</w:t>
            </w:r>
          </w:p>
        </w:tc>
        <w:tc>
          <w:tcPr>
            <w:tcW w:type="dxa" w:w="24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Agravo concluso desde 26/08/2026, sem pauta</w:t>
            </w:r>
          </w:p>
        </w:tc>
        <w:tc>
          <w:tcPr>
            <w:tcW w:type="dxa" w:w="24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 o juiz homologar a conta e ninguém recorrer, forma-se nova preclusão sobre o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9"/>
                <w:szCs w:val="19"/>
              </w:rPr>
              <w:t xml:space="preserve">quantum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, e a Relatora pode dar o agravo por prejudicado.</w:t>
            </w:r>
          </w:p>
        </w:tc>
        <w:tc>
          <w:tcPr>
            <w:tcW w:type="dxa" w:w="24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"Requer-se que a conta seja recebida para prosseguimento provisório, sem homologação definitiva do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9"/>
                <w:szCs w:val="19"/>
              </w:rPr>
              <w:t xml:space="preserve">quantum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, até o julgamento do AI 2186351-42.2026.8.26.0000".</w:t>
            </w:r>
          </w:p>
        </w:tc>
      </w:tr>
      <w:tr>
        <w:trPr>
          <w:cantSplit/>
          <w:tblHeader w:val="false"/>
        </w:trPr>
        <w:tc>
          <w:tcPr>
            <w:tcW w:type="dxa" w:w="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🟨</w:t>
            </w:r>
          </w:p>
        </w:tc>
        <w:tc>
          <w:tcPr>
            <w:tcW w:type="dxa" w:w="18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(b) juros de 12/01/2003 a 29/08/2024</w:t>
            </w:r>
          </w:p>
        </w:tc>
        <w:tc>
          <w:tcPr>
            <w:tcW w:type="dxa" w:w="24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"1% a.m."</w:t>
            </w:r>
          </w:p>
        </w:tc>
        <w:tc>
          <w:tcPr>
            <w:tcW w:type="dxa" w:w="24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 STJ, no REsp 1.795.982 (Corte Especial), fixou a SELIC como taxa do art. 406 do CC/2002. Com a SELIC, não se soma correção monetária no mesmo período.</w:t>
            </w:r>
          </w:p>
        </w:tc>
        <w:tc>
          <w:tcPr>
            <w:tcW w:type="dxa" w:w="24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REsp 1.795.982 (🟨: leitura parcial, pp. 1–10, 76–78 e 89–91 de 126)</w:t>
            </w:r>
          </w:p>
        </w:tc>
        <w:tc>
          <w:tcPr>
            <w:tcW w:type="dxa" w:w="24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Risco baixo por parte do executado, porque a contadora dele usou 1% a.m. (fls. 3450/3452 e-SAJ). O juiz, porém, pode aplicar a SELIC de ofício, e a conta dos exequentes perde credibilidade.</w:t>
            </w:r>
          </w:p>
        </w:tc>
        <w:tc>
          <w:tcPr>
            <w:tcW w:type="dxa" w:w="24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Manter 1% a.m., que coincide com a conta do executado. No roteiro, anotar: "critério incontroverso entre as partes (fls. 3448/3452 e-SAJ); não aplicar SELIC com correção cumulada". Preparar uma planilha B pela base de 1995 (fls. 203 e-SAJ / fls. 152 física) para o caso de provimento do agravo.</w:t>
            </w:r>
          </w:p>
        </w:tc>
      </w:tr>
    </w:tbl>
    <w:p>
      <w:pPr>
        <w:spacing w:after="120"/>
      </w:pPr>
    </w:p>
    <w:p>
      <w:pPr>
        <w:spacing w:after="4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Itens que não pude verificar: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Se fls. 3066 e-SAJ fixa expressamente as taxas de juros (6% a.a., 1% a.m. e taxa legal). A transcrição disponível chega só até a alínea "a)" (atualização do principal desde maio/1987) e à vedação de juros sobre juros. Se a taxa legal não foi imposta pelo juízo, o item 1 fica mais grave.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O texto integral da ordem de fls. 3436 e-SAJ quanto à nova planilha (item 11).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A folha física de fls. 3278/3283 e 3441/3452 e-SAJ, sem carimbo legível (física: n/d).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O inteiro teor do REsp 1.795.982: li 16 de 126 páginas.</w:t>
      </w:r>
    </w:p>
    <w:p>
      <w:pPr>
        <w:spacing w:after="4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Páginas lidas: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arquivos-alvo (a) e (b), 2 de 2, texto integral. Autos: fls. 3278/3283 (6 de 6) e fls. 3441/3452 (12 de 12) e-SAJ, além das folhas de referência já conferidas nesta sessão. REsp 1.795.982: 16 de 126.</w:t>
      </w:r>
    </w:p>
    <w:sectPr>
      <w:headerReference w:type="default" r:id="rId7"/>
      <w:footerReference w:type="default" r:id="rId8"/>
      <w:pgSz w:w="16838" w:h="11906" w:orient="landscape"/>
      <w:pgMar w:top="1701" w:right="1134" w:bottom="1134" w:left="1134" w:header="709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Documento de trabalho — uso restrito da parte e de seu advogado   |   Página </w:t>
    </w:r>
    <w:r>
      <w:rPr>
        <w:rFonts w:ascii="Times New Roman" w:cs="Times New Roman" w:eastAsia="Times New Roman" w:hAnsi="Times New Roman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 de </w:t>
    </w:r>
    <w:r>
      <w:rPr>
        <w:rFonts w:ascii="Times New Roman" w:cs="Times New Roman" w:eastAsia="Times New Roman" w:hAnsi="Times New Roman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4" w:space="2"/>
      </w:pBdr>
      <w:jc w:val="right"/>
    </w:pP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Auditoria adversarial — petição na origem (planilha retificada) e roteiro do calculista — Proc. 0000001-82.1987.8.26.0408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  <w:lvl w:ilvl="1" w15:tentative="1">
      <w:start w:val="1"/>
      <w:numFmt w:val="bullet"/>
      <w:lvlText w:val="–"/>
      <w:lvlJc w:val="left"/>
      <w:pPr>
        <w:ind w:left="1134" w:hanging="283"/>
      </w:pPr>
    </w:lvl>
    <w:lvl w:ilvl="2" w15:tentative="1">
      <w:start w:val="1"/>
      <w:numFmt w:val="bullet"/>
      <w:lvlText w:val="▪"/>
      <w:lvlJc w:val="left"/>
      <w:pPr>
        <w:ind w:left="1701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60"/>
      </w:pPr>
    </w:lvl>
    <w:lvl w:ilvl="1" w15:tentative="1">
      <w:start w:val="1"/>
      <w:numFmt w:val="lowerLetter"/>
      <w:lvlText w:val="%2."/>
      <w:lvlJc w:val="left"/>
      <w:pPr>
        <w:ind w:left="1134" w:hanging="360"/>
      </w:pPr>
    </w:lvl>
    <w:lvl w:ilvl="2" w15:tentative="1">
      <w:start w:val="1"/>
      <w:numFmt w:val="lowerRoman"/>
      <w:lvlText w:val="%3."/>
      <w:lvlJc w:val="left"/>
      <w:pPr>
        <w:ind w:left="1701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2"/>
      </w:pBdr>
      <w:spacing w:after="180" w:before="360"/>
      <w:outlineLvl w:val="0"/>
    </w:pPr>
    <w:rPr>
      <w:rFonts w:ascii="Times New Roman" w:cs="Times New Roman" w:eastAsia="Times New Roman" w:hAnsi="Times New Roman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Parecer de Auditoria Jurídico-Processual — AI 2186351-42.2026.8.26.0000</dc:title>
  <dc:creator>Parecer técnico</dc:creator>
  <cp:lastModifiedBy>Un-named</cp:lastModifiedBy>
  <cp:revision>1</cp:revision>
  <dcterms:created xsi:type="dcterms:W3CDTF">2026-09-28T17:45:12.073Z</dcterms:created>
  <dcterms:modified xsi:type="dcterms:W3CDTF">2026-09-28T17:45:12.082Z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