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VERIFICAÇÃO DA MANIFESTAÇÃO v3 — AI 2186351-42.2026.8.26.0000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Claude Code — Claude Opus 5.5 (Anthropic) | Data: 28/09/2026 | Hora: 14:15:08 | Chat: Auditoria EPE Ourinhos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Arquivos recebidos: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Manifestacao_Contraminuta_AI_2186351-2026_v3_DEFESA_Claude.docx (70 parágrafos, 4 tabelas); Notas_Revisao_Manifestacao_Contraminuta_AI_2186351-2026_v3_DEFESA_Claude.docx (12 parágrafos, 2 tabelas); Relacao_Citacoes_Manifestacao_Contraminuta_AI_2186351-2026_v.3_DEFESA_Claude.docx (7 parágrafos, 3 tabelas).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Status de leitura: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leitura integral dos três arquivos. Novas citações conferidas nas fontes: acórdão do AI 2236642 (fls. 3344/3351 e-SAJ), agravo (fls. 1/19 do AI), decisão de 27/04/2017 (reprodução em fls. 101 do AI), fls. 52, 204, 3065, 3066, 3436 e 3442 e-SAJ.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PRIMEIRO PASSO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Tenho todos os documentos.</w:t>
      </w:r>
    </w:p>
    <w:p>
      <w:pPr>
        <w:pBdr>
          <w:bottom w:val="single" w:color="1F3864" w:sz="6" w:space="1"/>
        </w:pBdr>
        <w:spacing w:after="240" w:before="120"/>
      </w:pPr>
    </w:p>
    <w:p>
      <w:pPr>
        <w:pStyle w:val="Heading1"/>
        <w:keepNext/>
      </w:pPr>
      <w:r>
        <w:rPr>
          <w:rFonts w:ascii="Times New Roman" w:cs="Times New Roman" w:eastAsia="Times New Roman" w:hAnsi="Times New Roman"/>
        </w:rPr>
        <w:t xml:space="preserve">RESULTADO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Os 20 achados da auditoria adversarial foram incorporados. As citações novas da v3 conferem com as fontes, salvo as duas remissões de folhas abaixo. As duas vieram da minha auditoria: no item 3, indiquei folhas deslocadas em uma unidade; no item 16, indiquei só fls. 14. A auditoria adversarial foi corrigida nesses pontos.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"/>
        <w:gridCol w:w="210"/>
        <w:gridCol w:w="738"/>
        <w:gridCol w:w="1582"/>
        <w:gridCol w:w="1582"/>
        <w:gridCol w:w="1582"/>
        <w:gridCol w:w="1582"/>
        <w:gridCol w:w="1585"/>
      </w:tblGrid>
      <w:tr>
        <w:trPr>
          <w:cantSplit/>
          <w:tblHeader/>
        </w:trPr>
        <w:tc>
          <w:tcPr>
            <w:tcW w:type="dxa" w:w="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Local na petição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Trecho exato da petição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Falha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Prova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Como a contraminuta ou a Relatora vai usar</w:t>
            </w:r>
          </w:p>
        </w:tc>
        <w:tc>
          <w:tcPr>
            <w:tcW w:type="dxa" w:w="15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Correção proposta</w:t>
            </w:r>
          </w:p>
        </w:tc>
      </w:tr>
      <w:tr>
        <w:trPr>
          <w:cantSplit/>
          <w:tblHeader w:val="false"/>
        </w:trPr>
        <w:tc>
          <w:tcPr>
            <w:tcW w:type="dxa" w:w="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VI, 2ª razão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"e que outra matéria trazida só nos embargos de declaração 'constituiu indevida inovação' (fls. 3346/3347 e-SAJ)"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Folhas deslocadas. "A única tese ali deduzida" está em fls. 3347 e "constituiu indevida inovação" está em fls. 3348.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Acórdão do AI 2236642 (voto nº 46962): p. 4 do voto = fls. 3347 e-SAJ / física: n/d; p. 5 do voto = fls. 3348 e-SAJ / física: n/d.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 Relatora, que é a autora do acórdão, abrirá a folha indicada e não encontrará o trecho da inovação.</w:t>
            </w:r>
          </w:p>
        </w:tc>
        <w:tc>
          <w:tcPr>
            <w:tcW w:type="dxa" w:w="15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Substituir "(fls. 3346/3347 e-SAJ)" por "(fls. 3347/3348 e-SAJ)". A mesma troca vale na relação de citações (item 6).</w:t>
            </w:r>
          </w:p>
        </w:tc>
      </w:tr>
      <w:tr>
        <w:trPr>
          <w:cantSplit/>
          <w:tblHeader w:val="false"/>
        </w:trPr>
        <w:tc>
          <w:tcPr>
            <w:tcW w:type="dxa" w:w="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Seção VII, penúltimo período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"reportam-se os agravantes às razões recursais (fls. 12/14 do AI)"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tópico IV.3 do agravo começa em fls. 13 do AI. O parágrafo "Não se objete que a incidência de juros de mora sobre o saldo de 1995 (…)" começa em fls. 14 e continua em fls. 15.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Agravo, fls. 12 do AI termina em "(ii) a multa"; fls. 13 do AI abre o tópico "IV.3 – DA CORREÇÃO TÉCNICA DO CÁLCULO DE FLS. 3.419 — AUSÊNCIA DE ANATOCISMO NA ATUALIZAÇÃO PÓS-(…)"; fls. 14/15 do AI: "Não se objete (…)".</w:t>
            </w:r>
          </w:p>
        </w:tc>
        <w:tc>
          <w:tcPr>
            <w:tcW w:type="dxa" w:w="15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Remissão imprecisa, sem efeito jurídico, mas a peça critica a precisão de citações do agravado.</w:t>
            </w:r>
          </w:p>
        </w:tc>
        <w:tc>
          <w:tcPr>
            <w:tcW w:type="dxa" w:w="15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Substituir "(fls. 12/14 do AI)" por "(fls. 13/15 do AI)".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Risco que continua fora da redação (já registrado nas notas da v3):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a decisão de fls. 3066 e o despacho de fls. 3352 e-SAJ (26/11/2025, "observada a orientação a fls. 3.066, item '2'") não foram agravados. A v3 responde com três razões independentes. A frase da 1ª razão, "A questão da eficácia da homologação de 1995 só foi enfrentada, pela primeira vez, na decisão agravada", é defensável: nem fls. 3066 nem fls. 3352 examinam a conta de 1995.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Itens que não pude verificar: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nenhum.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Páginas lidas: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manifestação v3, 70 de 70 parágrafos e 4 de 4 tabelas; notas v3, 12 de 12 parágrafos e 2 de 2 tabelas; relação de citações v3, 7 de 7 parágrafos e 3 de 3 tabelas.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9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Documento de trabalho — uso restrito da parte e de seu advogado   |   Página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Auditoria adversarial da manifestação sobre a contraminuta — AI nº 2186351-42.2026.8.26.0000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  <w:lvl w:ilvl="2" w15:tentative="1">
      <w:start w:val="1"/>
      <w:numFmt w:val="bullet"/>
      <w:lvlText w:val="▪"/>
      <w:lvlJc w:val="left"/>
      <w:pPr>
        <w:ind w:left="1701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de Auditoria Jurídico-Processual — AI 2186351-42.2026.8.26.0000</dc:title>
  <dc:creator>Parecer técnico</dc:creator>
  <cp:lastModifiedBy>Un-named</cp:lastModifiedBy>
  <cp:revision>1</cp:revision>
  <dcterms:created xsi:type="dcterms:W3CDTF">2026-09-28T17:15:09.166Z</dcterms:created>
  <dcterms:modified xsi:type="dcterms:W3CDTF">2026-09-28T17:15:09.178Z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