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E9A" w:rsidRPr="00152163" w:rsidRDefault="00152163" w:rsidP="005D3E9A">
      <w:pPr>
        <w:pStyle w:val="Default"/>
        <w:rPr>
          <w:b/>
        </w:rPr>
      </w:pPr>
      <w:r w:rsidRPr="00152163">
        <w:rPr>
          <w:b/>
        </w:rPr>
        <w:t>Start</w:t>
      </w:r>
    </w:p>
    <w:p w:rsidR="00E16499" w:rsidRDefault="005D3E9A" w:rsidP="005D3E9A">
      <w:pPr>
        <w:rPr>
          <w:sz w:val="23"/>
          <w:szCs w:val="23"/>
        </w:rPr>
      </w:pPr>
      <w:r>
        <w:t xml:space="preserve"> Vou </w:t>
      </w:r>
      <w:r>
        <w:rPr>
          <w:sz w:val="23"/>
          <w:szCs w:val="23"/>
        </w:rPr>
        <w:t>apresentar aspectos de projeto e implementação de um sistema de acompanhamento de missão para veículos subaquáticos não tripulados. Este sistema é parte de um projeto de pesquisa que tem por objetivo desenvolver uma plataforma experimental aberta para robótica subaquática a fim de viabilizar um maior número de trabalhos nessa linha de pesquisa.</w:t>
      </w:r>
    </w:p>
    <w:p w:rsidR="005D3E9A" w:rsidRDefault="005D3E9A" w:rsidP="005D3E9A">
      <w:pPr>
        <w:rPr>
          <w:sz w:val="23"/>
          <w:szCs w:val="23"/>
        </w:rPr>
      </w:pPr>
    </w:p>
    <w:p w:rsidR="005D3E9A" w:rsidRPr="00152163" w:rsidRDefault="00152163" w:rsidP="00152163">
      <w:pPr>
        <w:rPr>
          <w:b/>
          <w:sz w:val="23"/>
          <w:szCs w:val="23"/>
        </w:rPr>
      </w:pPr>
      <w:r>
        <w:rPr>
          <w:b/>
          <w:sz w:val="23"/>
          <w:szCs w:val="23"/>
        </w:rPr>
        <w:t>Motivação:</w:t>
      </w:r>
    </w:p>
    <w:p w:rsidR="005D3E9A" w:rsidRPr="003766F8" w:rsidRDefault="005D3E9A" w:rsidP="005D3E9A">
      <w:pPr>
        <w:rPr>
          <w:sz w:val="23"/>
          <w:szCs w:val="23"/>
          <w:u w:val="single"/>
        </w:rPr>
      </w:pPr>
      <w:r>
        <w:t xml:space="preserve"> </w:t>
      </w:r>
      <w:r>
        <w:rPr>
          <w:sz w:val="23"/>
          <w:szCs w:val="23"/>
        </w:rPr>
        <w:t>A robótica subaquática é uma área de pesquisa que apresenta uma série de desafios, e por isso é motivadora de vários trabalhos. No Brasil, em particular, há uma motivação forte advinda da necessidade de tecnologia nacional para a exploração de petróleo e gás da camada do Pré-Sal, que se dá a grandes profundidades.</w:t>
      </w:r>
      <w:r w:rsidR="00152163">
        <w:rPr>
          <w:sz w:val="23"/>
          <w:szCs w:val="23"/>
        </w:rPr>
        <w:t xml:space="preserve"> Como exemplo a imagem de um UUV fazendo o Reparo no golfo do México em 2010</w:t>
      </w:r>
      <w:r w:rsidR="003766F8">
        <w:rPr>
          <w:sz w:val="23"/>
          <w:szCs w:val="23"/>
        </w:rPr>
        <w:t>.</w:t>
      </w:r>
    </w:p>
    <w:p w:rsidR="005D3E9A" w:rsidRPr="00F00827" w:rsidRDefault="005D3E9A" w:rsidP="005D3E9A">
      <w:pPr>
        <w:pStyle w:val="Default"/>
        <w:rPr>
          <w:rFonts w:asciiTheme="minorHAnsi" w:hAnsiTheme="minorHAnsi"/>
          <w:sz w:val="23"/>
          <w:szCs w:val="23"/>
        </w:rPr>
      </w:pPr>
      <w:r w:rsidRPr="00F00827">
        <w:rPr>
          <w:rFonts w:asciiTheme="minorHAnsi" w:hAnsiTheme="minorHAnsi"/>
        </w:rPr>
        <w:t xml:space="preserve"> </w:t>
      </w:r>
      <w:r w:rsidRPr="00F00827">
        <w:rPr>
          <w:rFonts w:asciiTheme="minorHAnsi" w:hAnsiTheme="minorHAnsi"/>
          <w:sz w:val="23"/>
          <w:szCs w:val="23"/>
        </w:rPr>
        <w:t xml:space="preserve">A pesquisa experimental em robótica subaquática tem vários fatores limitantes, entre eles o elevado custo dos equipamentos envolvidos, e o fato da maioria deles ter tecnologia proprietária e fechada, o que dificulta o acesso aos dados de sensores, câmeras e atuadores dos sistemas robóticos. </w:t>
      </w:r>
    </w:p>
    <w:p w:rsidR="005D3E9A" w:rsidRPr="00F00827" w:rsidRDefault="005D3E9A" w:rsidP="005D3E9A">
      <w:pPr>
        <w:pStyle w:val="Default"/>
        <w:rPr>
          <w:rFonts w:asciiTheme="minorHAnsi" w:hAnsiTheme="minorHAnsi"/>
          <w:sz w:val="23"/>
          <w:szCs w:val="23"/>
        </w:rPr>
      </w:pPr>
      <w:r w:rsidRPr="00F00827">
        <w:rPr>
          <w:rFonts w:asciiTheme="minorHAnsi" w:hAnsiTheme="minorHAnsi"/>
          <w:sz w:val="23"/>
          <w:szCs w:val="23"/>
        </w:rPr>
        <w:t xml:space="preserve">Por esse motivo, foi proposto um projeto de construção de uma plataforma experimental para robótica subaquática que fosse aberta e de relativo baixo custo. </w:t>
      </w:r>
    </w:p>
    <w:p w:rsidR="005D3E9A" w:rsidRPr="00F00827" w:rsidRDefault="005D3E9A" w:rsidP="005D3E9A">
      <w:pPr>
        <w:pStyle w:val="Default"/>
        <w:rPr>
          <w:rFonts w:asciiTheme="minorHAnsi" w:hAnsiTheme="minorHAnsi"/>
        </w:rPr>
      </w:pPr>
    </w:p>
    <w:p w:rsidR="00152163" w:rsidRPr="00F00827" w:rsidRDefault="00152163" w:rsidP="00152163">
      <w:pPr>
        <w:pStyle w:val="Default"/>
        <w:rPr>
          <w:rFonts w:asciiTheme="minorHAnsi" w:hAnsiTheme="minorHAnsi"/>
          <w:sz w:val="23"/>
          <w:szCs w:val="23"/>
        </w:rPr>
      </w:pPr>
      <w:r w:rsidRPr="00F00827">
        <w:rPr>
          <w:rFonts w:asciiTheme="minorHAnsi" w:hAnsiTheme="minorHAnsi"/>
          <w:sz w:val="23"/>
          <w:szCs w:val="23"/>
        </w:rPr>
        <w:t>A motivação para o projeto da plataforma experimental aberta, da qual o sistema de acompanhamento de missão objeto deste trabalho faz parte, surgiu da observação dos projetos supracitados e de outros e da necessidade da validação experimental da metodologia de planejamento de movimento de sistemas robóticos subaquáticos cooperativos por teoria de helicoides desenvolvida por um dos pesquisadores [ROCHA, 2012]. Este trabalho utilizou tecnologias livres para o desenvolvimento de um framework de modelagem cinemática por helicoides, que serviu de base para um estudo de como criar uma arquitetura que poderia ser utilizada não apenas em simulação, mas em um sistema para experimentação que fosse aberto e extensível</w:t>
      </w:r>
    </w:p>
    <w:p w:rsidR="00152163" w:rsidRPr="00F00827" w:rsidRDefault="00152163" w:rsidP="005D3E9A">
      <w:pPr>
        <w:pStyle w:val="Default"/>
        <w:rPr>
          <w:rFonts w:asciiTheme="minorHAnsi" w:hAnsiTheme="minorHAnsi"/>
        </w:rPr>
      </w:pPr>
    </w:p>
    <w:p w:rsidR="00152163" w:rsidRPr="00F00827" w:rsidRDefault="00152163" w:rsidP="005D3E9A">
      <w:pPr>
        <w:pStyle w:val="Default"/>
        <w:rPr>
          <w:rFonts w:asciiTheme="minorHAnsi" w:hAnsiTheme="minorHAnsi"/>
        </w:rPr>
      </w:pPr>
    </w:p>
    <w:p w:rsidR="005D3E9A" w:rsidRPr="00F00827" w:rsidRDefault="005D3E9A" w:rsidP="005D3E9A">
      <w:pPr>
        <w:pStyle w:val="Default"/>
        <w:rPr>
          <w:rFonts w:asciiTheme="minorHAnsi" w:hAnsiTheme="minorHAnsi"/>
          <w:sz w:val="23"/>
          <w:szCs w:val="23"/>
        </w:rPr>
      </w:pPr>
      <w:r w:rsidRPr="00F00827">
        <w:rPr>
          <w:rFonts w:asciiTheme="minorHAnsi" w:hAnsiTheme="minorHAnsi"/>
          <w:sz w:val="23"/>
          <w:szCs w:val="23"/>
        </w:rPr>
        <w:t xml:space="preserve">Para tanto, foram adotados como características do desenvolvimento do projeto o emprego de tecnologias </w:t>
      </w:r>
      <w:r w:rsidRPr="00F00827">
        <w:rPr>
          <w:rFonts w:asciiTheme="minorHAnsi" w:hAnsiTheme="minorHAnsi"/>
          <w:i/>
          <w:iCs/>
          <w:sz w:val="23"/>
          <w:szCs w:val="23"/>
        </w:rPr>
        <w:t xml:space="preserve">open source </w:t>
      </w:r>
      <w:r w:rsidRPr="00F00827">
        <w:rPr>
          <w:rFonts w:asciiTheme="minorHAnsi" w:hAnsiTheme="minorHAnsi"/>
          <w:sz w:val="23"/>
          <w:szCs w:val="23"/>
        </w:rPr>
        <w:t xml:space="preserve">de hardware e software e a disposição de manter o projeto final </w:t>
      </w:r>
      <w:r w:rsidRPr="00F00827">
        <w:rPr>
          <w:rFonts w:asciiTheme="minorHAnsi" w:hAnsiTheme="minorHAnsi"/>
          <w:i/>
          <w:iCs/>
          <w:sz w:val="23"/>
          <w:szCs w:val="23"/>
        </w:rPr>
        <w:t xml:space="preserve">open source </w:t>
      </w:r>
      <w:r w:rsidRPr="00F00827">
        <w:rPr>
          <w:rFonts w:asciiTheme="minorHAnsi" w:hAnsiTheme="minorHAnsi"/>
          <w:sz w:val="23"/>
          <w:szCs w:val="23"/>
        </w:rPr>
        <w:t>também, de forma a facilitar o acesso à plataforma para os interessados em realizar pesquisa experimental em robótica subaquática.</w:t>
      </w:r>
    </w:p>
    <w:p w:rsidR="005D3E9A" w:rsidRDefault="005D3E9A" w:rsidP="005D3E9A">
      <w:pPr>
        <w:pStyle w:val="Default"/>
        <w:rPr>
          <w:sz w:val="23"/>
          <w:szCs w:val="23"/>
        </w:rPr>
      </w:pPr>
    </w:p>
    <w:p w:rsidR="00152163" w:rsidRPr="00152163" w:rsidRDefault="00152163" w:rsidP="005D3E9A">
      <w:pPr>
        <w:pStyle w:val="Default"/>
        <w:rPr>
          <w:b/>
          <w:sz w:val="23"/>
          <w:szCs w:val="23"/>
        </w:rPr>
      </w:pPr>
      <w:r w:rsidRPr="00152163">
        <w:rPr>
          <w:b/>
          <w:sz w:val="23"/>
          <w:szCs w:val="23"/>
        </w:rPr>
        <w:t>O que é o MMCS, ou Sistema de Acompanhamento e controle de Missão.?</w:t>
      </w:r>
    </w:p>
    <w:p w:rsidR="00152163" w:rsidRPr="00F00827" w:rsidRDefault="00152163" w:rsidP="005D3E9A">
      <w:pPr>
        <w:pStyle w:val="Default"/>
        <w:rPr>
          <w:rFonts w:asciiTheme="minorHAnsi" w:hAnsiTheme="minorHAnsi"/>
          <w:sz w:val="23"/>
          <w:szCs w:val="23"/>
        </w:rPr>
      </w:pPr>
      <w:r w:rsidRPr="00F00827">
        <w:rPr>
          <w:rFonts w:asciiTheme="minorHAnsi" w:hAnsiTheme="minorHAnsi"/>
          <w:sz w:val="23"/>
          <w:szCs w:val="23"/>
        </w:rPr>
        <w:t>Sua função é possibilitar aos usuários do robô a sua teleoperação, bem como a visualização de informações do ambiente subaquático obtidas por sensores e câmera embarcados no sistema</w:t>
      </w:r>
      <w:r w:rsidR="00926DC9" w:rsidRPr="00F00827">
        <w:rPr>
          <w:rFonts w:asciiTheme="minorHAnsi" w:hAnsiTheme="minorHAnsi"/>
          <w:sz w:val="23"/>
          <w:szCs w:val="23"/>
        </w:rPr>
        <w:t>, além de informações provenientes do próprio UUV, que serviram para sua locomoção e seu controle</w:t>
      </w:r>
      <w:r w:rsidRPr="00F00827">
        <w:rPr>
          <w:rFonts w:asciiTheme="minorHAnsi" w:hAnsiTheme="minorHAnsi"/>
          <w:sz w:val="23"/>
          <w:szCs w:val="23"/>
        </w:rPr>
        <w:t>. Outra função do MMCS é servir de base para a implementação gradual de características autônomas para o robô.</w:t>
      </w:r>
    </w:p>
    <w:p w:rsidR="00152DE2" w:rsidRDefault="00152DE2" w:rsidP="005D3E9A">
      <w:pPr>
        <w:pStyle w:val="Default"/>
        <w:rPr>
          <w:sz w:val="23"/>
          <w:szCs w:val="23"/>
        </w:rPr>
      </w:pPr>
    </w:p>
    <w:p w:rsidR="00152DE2" w:rsidRDefault="00152DE2" w:rsidP="005D3E9A">
      <w:pPr>
        <w:pStyle w:val="Default"/>
        <w:rPr>
          <w:b/>
          <w:sz w:val="23"/>
          <w:szCs w:val="23"/>
        </w:rPr>
      </w:pPr>
      <w:r w:rsidRPr="00152DE2">
        <w:rPr>
          <w:b/>
          <w:sz w:val="23"/>
          <w:szCs w:val="23"/>
        </w:rPr>
        <w:t>Tecnologias Utilizadas:</w:t>
      </w:r>
    </w:p>
    <w:p w:rsidR="006F1830" w:rsidRPr="00CC5070" w:rsidRDefault="006F1830" w:rsidP="005D3E9A">
      <w:pPr>
        <w:pStyle w:val="Default"/>
        <w:rPr>
          <w:color w:val="5B9BD5" w:themeColor="accent1"/>
          <w:sz w:val="23"/>
          <w:szCs w:val="23"/>
        </w:rPr>
      </w:pPr>
      <w:r w:rsidRPr="00CC5070">
        <w:rPr>
          <w:color w:val="5B9BD5" w:themeColor="accent1"/>
          <w:sz w:val="23"/>
          <w:szCs w:val="23"/>
        </w:rPr>
        <w:t>Falar do Raspberry Pi, Arduino, Sensor IMU, câmera mpx</w:t>
      </w:r>
    </w:p>
    <w:p w:rsidR="00930F4A" w:rsidRPr="00F00827" w:rsidRDefault="00930F4A" w:rsidP="005D3E9A">
      <w:pPr>
        <w:pStyle w:val="Default"/>
        <w:rPr>
          <w:rFonts w:asciiTheme="minorHAnsi" w:hAnsiTheme="minorHAnsi"/>
          <w:sz w:val="23"/>
          <w:szCs w:val="23"/>
        </w:rPr>
      </w:pPr>
    </w:p>
    <w:p w:rsidR="00926DC9" w:rsidRPr="00F00827" w:rsidRDefault="00926DC9" w:rsidP="00926DC9">
      <w:pPr>
        <w:pStyle w:val="Default"/>
        <w:rPr>
          <w:rFonts w:asciiTheme="minorHAnsi" w:hAnsiTheme="minorHAnsi"/>
          <w:sz w:val="23"/>
          <w:szCs w:val="23"/>
        </w:rPr>
      </w:pPr>
      <w:r w:rsidRPr="00F00827">
        <w:rPr>
          <w:rFonts w:asciiTheme="minorHAnsi" w:hAnsiTheme="minorHAnsi"/>
          <w:sz w:val="23"/>
          <w:szCs w:val="23"/>
        </w:rPr>
        <w:lastRenderedPageBreak/>
        <w:t>O software, ele deveria ser aberto, extensível e permitir fácil acesso aos seus componentes, o que motivou o uso de software livre. Além disso, ele deve ser multiplataforma, capaz de rodar tanto no hardware construído para esse fim quanto em notebooks com sistemas operacionais conhecidos, caso se optasse por esse tipo de equipamento. Assim, foram escolhidas as tecnologias a seguir para a implementação do sistema de acompanhamento de missão.</w:t>
      </w:r>
    </w:p>
    <w:p w:rsidR="00926DC9" w:rsidRPr="00F00827" w:rsidRDefault="00926DC9" w:rsidP="00926DC9">
      <w:pPr>
        <w:tabs>
          <w:tab w:val="left" w:pos="720"/>
        </w:tabs>
        <w:autoSpaceDE w:val="0"/>
        <w:autoSpaceDN w:val="0"/>
        <w:adjustRightInd w:val="0"/>
        <w:spacing w:after="0" w:line="240" w:lineRule="auto"/>
        <w:rPr>
          <w:sz w:val="23"/>
          <w:szCs w:val="23"/>
        </w:rPr>
      </w:pPr>
    </w:p>
    <w:p w:rsidR="006F1830" w:rsidRPr="00F00827" w:rsidRDefault="006F1830" w:rsidP="00926DC9">
      <w:pPr>
        <w:tabs>
          <w:tab w:val="left" w:pos="720"/>
        </w:tabs>
        <w:autoSpaceDE w:val="0"/>
        <w:autoSpaceDN w:val="0"/>
        <w:adjustRightInd w:val="0"/>
        <w:spacing w:after="0" w:line="240" w:lineRule="auto"/>
        <w:rPr>
          <w:rFonts w:cs="Segoe UI"/>
          <w:color w:val="000000"/>
          <w:sz w:val="23"/>
          <w:szCs w:val="23"/>
        </w:rPr>
      </w:pPr>
      <w:r w:rsidRPr="00F00827">
        <w:rPr>
          <w:sz w:val="23"/>
          <w:szCs w:val="23"/>
        </w:rPr>
        <w:t xml:space="preserve">No Software Foi escolhido Python, q além de ser multiplataforma, a linguagem é bastante utilizada no meio científico tanto para o desenvolvimento quanto para a integração entre sistemas. A disponibilidade de bibliotecas numéricas/científicas facilitam o seu uso para aplicações em robótica. </w:t>
      </w:r>
      <w:r w:rsidR="00926DC9" w:rsidRPr="00F00827">
        <w:rPr>
          <w:sz w:val="23"/>
          <w:szCs w:val="23"/>
        </w:rPr>
        <w:t>Em espe</w:t>
      </w:r>
      <w:r w:rsidRPr="00F00827">
        <w:rPr>
          <w:sz w:val="23"/>
          <w:szCs w:val="23"/>
        </w:rPr>
        <w:t>cial, a disponibilidade da biblioteca OpenCV é relevante para o processamento de imagens da câmera do UUV. Para a interface gráfica com o usuário foi adotado o Qt, entre as diversas possibilidades existentes. A biblioteca QWT</w:t>
      </w:r>
      <w:r w:rsidR="00926DC9" w:rsidRPr="00F00827">
        <w:rPr>
          <w:rFonts w:cs="Segoe UI"/>
          <w:color w:val="000000"/>
          <w:sz w:val="23"/>
          <w:szCs w:val="23"/>
        </w:rPr>
        <w:t xml:space="preserve"> (biblioteca que contém componentes GUI e classes de utilitários que são úteis principalmente para os programas com uma formação técnica.)</w:t>
      </w:r>
      <w:r w:rsidRPr="00F00827">
        <w:rPr>
          <w:sz w:val="23"/>
          <w:szCs w:val="23"/>
        </w:rPr>
        <w:t xml:space="preserve"> </w:t>
      </w:r>
      <w:r w:rsidR="00926DC9" w:rsidRPr="00F00827">
        <w:rPr>
          <w:sz w:val="23"/>
          <w:szCs w:val="23"/>
        </w:rPr>
        <w:t xml:space="preserve">que </w:t>
      </w:r>
      <w:r w:rsidRPr="00F00827">
        <w:rPr>
          <w:sz w:val="23"/>
          <w:szCs w:val="23"/>
        </w:rPr>
        <w:t xml:space="preserve">tornou disponíveis componentes visuais customizáveis como escalas, </w:t>
      </w:r>
      <w:r w:rsidRPr="00F00827">
        <w:rPr>
          <w:i/>
          <w:iCs/>
          <w:sz w:val="23"/>
          <w:szCs w:val="23"/>
        </w:rPr>
        <w:t xml:space="preserve">gauges </w:t>
      </w:r>
      <w:r w:rsidRPr="00F00827">
        <w:rPr>
          <w:sz w:val="23"/>
          <w:szCs w:val="23"/>
        </w:rPr>
        <w:t xml:space="preserve">e </w:t>
      </w:r>
      <w:r w:rsidRPr="00F00827">
        <w:rPr>
          <w:i/>
          <w:iCs/>
          <w:sz w:val="23"/>
          <w:szCs w:val="23"/>
        </w:rPr>
        <w:t>displays</w:t>
      </w:r>
      <w:r w:rsidRPr="00F00827">
        <w:rPr>
          <w:sz w:val="23"/>
          <w:szCs w:val="23"/>
        </w:rPr>
        <w:t xml:space="preserve">, além dos </w:t>
      </w:r>
      <w:r w:rsidRPr="00F00827">
        <w:rPr>
          <w:i/>
          <w:iCs/>
          <w:sz w:val="23"/>
          <w:szCs w:val="23"/>
        </w:rPr>
        <w:t xml:space="preserve">widgets </w:t>
      </w:r>
      <w:r w:rsidRPr="00F00827">
        <w:rPr>
          <w:sz w:val="23"/>
          <w:szCs w:val="23"/>
        </w:rPr>
        <w:t xml:space="preserve">presentes no Qt. </w:t>
      </w:r>
    </w:p>
    <w:p w:rsidR="006F1830" w:rsidRPr="00F00827" w:rsidRDefault="006F1830" w:rsidP="005D3E9A">
      <w:pPr>
        <w:pStyle w:val="Default"/>
        <w:rPr>
          <w:rFonts w:asciiTheme="minorHAnsi" w:hAnsiTheme="minorHAnsi"/>
          <w:sz w:val="23"/>
          <w:szCs w:val="23"/>
        </w:rPr>
      </w:pPr>
    </w:p>
    <w:p w:rsidR="006F1830" w:rsidRPr="00F00827" w:rsidRDefault="006F1830" w:rsidP="005D3E9A">
      <w:pPr>
        <w:pStyle w:val="Default"/>
        <w:rPr>
          <w:rFonts w:asciiTheme="minorHAnsi" w:hAnsiTheme="minorHAnsi"/>
          <w:sz w:val="23"/>
          <w:szCs w:val="23"/>
        </w:rPr>
      </w:pPr>
      <w:r w:rsidRPr="00F00827">
        <w:rPr>
          <w:rFonts w:asciiTheme="minorHAnsi" w:hAnsiTheme="minorHAnsi"/>
          <w:sz w:val="23"/>
          <w:szCs w:val="23"/>
        </w:rPr>
        <w:t xml:space="preserve">Alguns desses componentes eram parte da biblioteca QWT, necessitando de adaptações às necessidades do software. Outros componentes foram implementados. Em ambos os casos, a tarefa foi bastante simplificada pelo uso do mecanismo de herança (Vou mostrar mais adiante). A principal modificação foi a atualização automática da apresentação dos dados, obtidos de provedores de dados (descendentes de </w:t>
      </w:r>
      <w:r w:rsidRPr="00F00827">
        <w:rPr>
          <w:rFonts w:asciiTheme="minorHAnsi" w:hAnsiTheme="minorHAnsi" w:cs="Arial"/>
          <w:sz w:val="23"/>
          <w:szCs w:val="23"/>
        </w:rPr>
        <w:t>InputDevice</w:t>
      </w:r>
      <w:r w:rsidRPr="00F00827">
        <w:rPr>
          <w:rFonts w:asciiTheme="minorHAnsi" w:hAnsiTheme="minorHAnsi"/>
          <w:sz w:val="23"/>
          <w:szCs w:val="23"/>
        </w:rPr>
        <w:t>), que representam os sensores do UUV junto ao sistema de acompanhamento de missão.</w:t>
      </w:r>
    </w:p>
    <w:p w:rsidR="006F1830" w:rsidRPr="00F00827" w:rsidRDefault="006F1830" w:rsidP="005D3E9A">
      <w:pPr>
        <w:pStyle w:val="Default"/>
        <w:rPr>
          <w:rFonts w:asciiTheme="minorHAnsi" w:hAnsiTheme="minorHAnsi"/>
          <w:b/>
          <w:sz w:val="23"/>
          <w:szCs w:val="23"/>
        </w:rPr>
      </w:pPr>
    </w:p>
    <w:p w:rsidR="006F1830" w:rsidRPr="00F00827" w:rsidRDefault="006F1830" w:rsidP="005D3E9A">
      <w:pPr>
        <w:pStyle w:val="Default"/>
        <w:rPr>
          <w:rFonts w:asciiTheme="minorHAnsi" w:hAnsiTheme="minorHAnsi"/>
          <w:b/>
          <w:sz w:val="23"/>
          <w:szCs w:val="23"/>
        </w:rPr>
      </w:pPr>
    </w:p>
    <w:p w:rsidR="006F1830" w:rsidRPr="00F00827" w:rsidRDefault="006F1830" w:rsidP="005D3E9A">
      <w:pPr>
        <w:pStyle w:val="Default"/>
        <w:rPr>
          <w:rFonts w:asciiTheme="minorHAnsi" w:hAnsiTheme="minorHAnsi"/>
          <w:b/>
          <w:sz w:val="23"/>
          <w:szCs w:val="23"/>
        </w:rPr>
      </w:pPr>
    </w:p>
    <w:p w:rsidR="00152DE2" w:rsidRPr="00F00827" w:rsidRDefault="00152DE2" w:rsidP="005D3E9A">
      <w:pPr>
        <w:pStyle w:val="Default"/>
        <w:rPr>
          <w:rFonts w:asciiTheme="minorHAnsi" w:hAnsiTheme="minorHAnsi"/>
          <w:color w:val="FF0000"/>
          <w:sz w:val="23"/>
          <w:szCs w:val="23"/>
        </w:rPr>
      </w:pPr>
      <w:r w:rsidRPr="00F00827">
        <w:rPr>
          <w:rFonts w:asciiTheme="minorHAnsi" w:hAnsiTheme="minorHAnsi"/>
          <w:color w:val="FF0000"/>
          <w:sz w:val="23"/>
          <w:szCs w:val="23"/>
        </w:rPr>
        <w:t>Após a definição do hardware a ser empregado para a construção do MMCS, foi definida a plataforma de desenvolvimento do software de acompanhamento de missão e feito um projeto de sua estrutura, baseada no paradigma da orientação a objetos. Estes elementos serão detalhados a seguir.</w:t>
      </w:r>
    </w:p>
    <w:p w:rsidR="006F1830" w:rsidRPr="00F00827" w:rsidRDefault="006F1830" w:rsidP="005D3E9A">
      <w:pPr>
        <w:pStyle w:val="Default"/>
        <w:rPr>
          <w:rFonts w:asciiTheme="minorHAnsi" w:hAnsiTheme="minorHAnsi"/>
          <w:sz w:val="23"/>
          <w:szCs w:val="23"/>
        </w:rPr>
      </w:pPr>
    </w:p>
    <w:p w:rsidR="006F1830" w:rsidRPr="00F00827" w:rsidRDefault="006F1830" w:rsidP="005D3E9A">
      <w:pPr>
        <w:pStyle w:val="Default"/>
        <w:rPr>
          <w:rFonts w:asciiTheme="minorHAnsi" w:hAnsiTheme="minorHAnsi"/>
          <w:sz w:val="23"/>
          <w:szCs w:val="23"/>
        </w:rPr>
      </w:pPr>
      <w:r w:rsidRPr="00F00827">
        <w:rPr>
          <w:rFonts w:asciiTheme="minorHAnsi" w:hAnsiTheme="minorHAnsi"/>
          <w:sz w:val="23"/>
          <w:szCs w:val="23"/>
        </w:rPr>
        <w:t xml:space="preserve">O software da plataforma deve ser extensível e facilmente adaptável às necessidades de experimentação. Assim, optou-se pela abordagem orientada a objetos para o projeto e posterior implementação. No caso do sistema de acompanhamento de missão, era necessário definir componentes visuais, ou </w:t>
      </w:r>
      <w:r w:rsidRPr="00F00827">
        <w:rPr>
          <w:rFonts w:asciiTheme="minorHAnsi" w:hAnsiTheme="minorHAnsi"/>
          <w:i/>
          <w:iCs/>
          <w:sz w:val="23"/>
          <w:szCs w:val="23"/>
        </w:rPr>
        <w:t>widgets</w:t>
      </w:r>
      <w:r w:rsidRPr="00F00827">
        <w:rPr>
          <w:rFonts w:asciiTheme="minorHAnsi" w:hAnsiTheme="minorHAnsi"/>
          <w:sz w:val="23"/>
          <w:szCs w:val="23"/>
        </w:rPr>
        <w:t>, para apresentarem informações de sensores e câmera do UUV. Além desses, deveriam haver classes que gerenciassem a comunicação entre o veículo e o acompanhamento de missão, necessária para a obtenção dos dados dos sensores e envio dos comandos para teleoperação do UUV. Assim, foi definido o diagrama de classes mostrado na Figura 2, que descreve as classes inicialmente definidas e o relacionamento entre elas.</w:t>
      </w:r>
    </w:p>
    <w:p w:rsidR="00CC5070" w:rsidRPr="00F00827" w:rsidRDefault="00CC5070" w:rsidP="005D3E9A">
      <w:pPr>
        <w:pStyle w:val="Default"/>
        <w:rPr>
          <w:rFonts w:asciiTheme="minorHAnsi" w:hAnsiTheme="minorHAnsi"/>
          <w:color w:val="5B9BD5" w:themeColor="accent1"/>
          <w:sz w:val="23"/>
          <w:szCs w:val="23"/>
        </w:rPr>
      </w:pPr>
    </w:p>
    <w:p w:rsidR="00CC5070" w:rsidRPr="00F00827" w:rsidRDefault="00CC5070" w:rsidP="005D3E9A">
      <w:pPr>
        <w:pStyle w:val="Default"/>
        <w:rPr>
          <w:rFonts w:asciiTheme="minorHAnsi" w:hAnsiTheme="minorHAnsi"/>
          <w:color w:val="5B9BD5" w:themeColor="accent1"/>
          <w:sz w:val="23"/>
          <w:szCs w:val="23"/>
        </w:rPr>
      </w:pPr>
      <w:r w:rsidRPr="00F00827">
        <w:rPr>
          <w:rFonts w:asciiTheme="minorHAnsi" w:hAnsiTheme="minorHAnsi"/>
          <w:color w:val="5B9BD5" w:themeColor="accent1"/>
          <w:sz w:val="23"/>
          <w:szCs w:val="23"/>
        </w:rPr>
        <w:t>Falar do FreeIMU.</w:t>
      </w:r>
    </w:p>
    <w:p w:rsidR="00CC5070" w:rsidRPr="00F00827" w:rsidRDefault="00CC5070" w:rsidP="005D3E9A">
      <w:pPr>
        <w:pStyle w:val="Default"/>
        <w:rPr>
          <w:rFonts w:asciiTheme="minorHAnsi" w:hAnsiTheme="minorHAnsi"/>
          <w:color w:val="5B9BD5" w:themeColor="accent1"/>
          <w:sz w:val="23"/>
          <w:szCs w:val="23"/>
        </w:rPr>
      </w:pPr>
      <w:r w:rsidRPr="00F00827">
        <w:rPr>
          <w:rFonts w:asciiTheme="minorHAnsi" w:hAnsiTheme="minorHAnsi"/>
          <w:color w:val="5B9BD5" w:themeColor="accent1"/>
          <w:sz w:val="23"/>
          <w:szCs w:val="23"/>
        </w:rPr>
        <w:t>Pyro e Kast:</w:t>
      </w:r>
    </w:p>
    <w:p w:rsidR="00CC5070" w:rsidRPr="00F00827" w:rsidRDefault="00286C4E" w:rsidP="00CC5070">
      <w:pPr>
        <w:pStyle w:val="Default"/>
        <w:rPr>
          <w:rFonts w:asciiTheme="minorHAnsi" w:hAnsiTheme="minorHAnsi"/>
          <w:color w:val="5B9BD5" w:themeColor="accent1"/>
          <w:sz w:val="23"/>
          <w:szCs w:val="23"/>
        </w:rPr>
      </w:pPr>
      <w:r w:rsidRPr="00F00827">
        <w:rPr>
          <w:rFonts w:asciiTheme="minorHAnsi" w:hAnsiTheme="minorHAnsi"/>
          <w:color w:val="5B9BD5" w:themeColor="accent1"/>
          <w:sz w:val="23"/>
          <w:szCs w:val="23"/>
        </w:rPr>
        <w:t xml:space="preserve">A biblioteca Pyro </w:t>
      </w:r>
      <w:r w:rsidR="00CC5070" w:rsidRPr="00F00827">
        <w:rPr>
          <w:rFonts w:asciiTheme="minorHAnsi" w:hAnsiTheme="minorHAnsi"/>
          <w:color w:val="5B9BD5" w:themeColor="accent1"/>
          <w:sz w:val="23"/>
          <w:szCs w:val="23"/>
        </w:rPr>
        <w:t xml:space="preserve"> </w:t>
      </w:r>
      <w:r w:rsidRPr="00F00827">
        <w:rPr>
          <w:rFonts w:asciiTheme="minorHAnsi" w:hAnsiTheme="minorHAnsi"/>
          <w:color w:val="5B9BD5" w:themeColor="accent1"/>
          <w:sz w:val="23"/>
          <w:szCs w:val="23"/>
        </w:rPr>
        <w:t>esta</w:t>
      </w:r>
      <w:r w:rsidR="00CC5070" w:rsidRPr="00F00827">
        <w:rPr>
          <w:rFonts w:asciiTheme="minorHAnsi" w:hAnsiTheme="minorHAnsi"/>
          <w:color w:val="5B9BD5" w:themeColor="accent1"/>
          <w:sz w:val="23"/>
          <w:szCs w:val="23"/>
        </w:rPr>
        <w:t xml:space="preserve"> </w:t>
      </w:r>
      <w:r w:rsidRPr="00F00827">
        <w:rPr>
          <w:rFonts w:asciiTheme="minorHAnsi" w:hAnsiTheme="minorHAnsi"/>
          <w:color w:val="5B9BD5" w:themeColor="accent1"/>
          <w:sz w:val="23"/>
          <w:szCs w:val="23"/>
        </w:rPr>
        <w:t>sendo</w:t>
      </w:r>
      <w:r w:rsidR="00CC5070" w:rsidRPr="00F00827">
        <w:rPr>
          <w:rFonts w:asciiTheme="minorHAnsi" w:hAnsiTheme="minorHAnsi"/>
          <w:color w:val="5B9BD5" w:themeColor="accent1"/>
          <w:sz w:val="23"/>
          <w:szCs w:val="23"/>
        </w:rPr>
        <w:t xml:space="preserve"> utilizad</w:t>
      </w:r>
      <w:r w:rsidRPr="00F00827">
        <w:rPr>
          <w:rFonts w:asciiTheme="minorHAnsi" w:hAnsiTheme="minorHAnsi"/>
          <w:color w:val="5B9BD5" w:themeColor="accent1"/>
          <w:sz w:val="23"/>
          <w:szCs w:val="23"/>
        </w:rPr>
        <w:t>a</w:t>
      </w:r>
      <w:r w:rsidR="00CC5070" w:rsidRPr="00F00827">
        <w:rPr>
          <w:rFonts w:asciiTheme="minorHAnsi" w:hAnsiTheme="minorHAnsi"/>
          <w:color w:val="5B9BD5" w:themeColor="accent1"/>
          <w:sz w:val="23"/>
          <w:szCs w:val="23"/>
        </w:rPr>
        <w:t xml:space="preserve"> para implementar </w:t>
      </w:r>
      <w:r w:rsidRPr="00F00827">
        <w:rPr>
          <w:rFonts w:asciiTheme="minorHAnsi" w:hAnsiTheme="minorHAnsi"/>
          <w:color w:val="5B9BD5" w:themeColor="accent1"/>
          <w:sz w:val="23"/>
          <w:szCs w:val="23"/>
        </w:rPr>
        <w:t xml:space="preserve">a </w:t>
      </w:r>
      <w:r w:rsidR="00CC5070" w:rsidRPr="00F00827">
        <w:rPr>
          <w:rFonts w:asciiTheme="minorHAnsi" w:hAnsiTheme="minorHAnsi"/>
          <w:color w:val="5B9BD5" w:themeColor="accent1"/>
          <w:sz w:val="23"/>
          <w:szCs w:val="23"/>
        </w:rPr>
        <w:t>comunicação entre o MMCS</w:t>
      </w:r>
      <w:r w:rsidRPr="00F00827">
        <w:rPr>
          <w:rFonts w:asciiTheme="minorHAnsi" w:hAnsiTheme="minorHAnsi"/>
          <w:color w:val="5B9BD5" w:themeColor="accent1"/>
          <w:sz w:val="23"/>
          <w:szCs w:val="23"/>
        </w:rPr>
        <w:t xml:space="preserve"> </w:t>
      </w:r>
      <w:r w:rsidR="00CC5070" w:rsidRPr="00F00827">
        <w:rPr>
          <w:rFonts w:asciiTheme="minorHAnsi" w:hAnsiTheme="minorHAnsi"/>
          <w:color w:val="5B9BD5" w:themeColor="accent1"/>
          <w:sz w:val="23"/>
          <w:szCs w:val="23"/>
        </w:rPr>
        <w:t>e o veícu</w:t>
      </w:r>
      <w:r w:rsidRPr="00F00827">
        <w:rPr>
          <w:rFonts w:asciiTheme="minorHAnsi" w:hAnsiTheme="minorHAnsi"/>
          <w:color w:val="5B9BD5" w:themeColor="accent1"/>
          <w:sz w:val="23"/>
          <w:szCs w:val="23"/>
        </w:rPr>
        <w:t>lo</w:t>
      </w:r>
      <w:r w:rsidR="00CC5070" w:rsidRPr="00F00827">
        <w:rPr>
          <w:rFonts w:asciiTheme="minorHAnsi" w:hAnsiTheme="minorHAnsi"/>
          <w:color w:val="5B9BD5" w:themeColor="accent1"/>
          <w:sz w:val="23"/>
          <w:szCs w:val="23"/>
        </w:rPr>
        <w:t xml:space="preserve">. </w:t>
      </w:r>
      <w:r w:rsidRPr="00F00827">
        <w:rPr>
          <w:rFonts w:asciiTheme="minorHAnsi" w:hAnsiTheme="minorHAnsi"/>
          <w:color w:val="5B9BD5" w:themeColor="accent1"/>
          <w:sz w:val="23"/>
          <w:szCs w:val="23"/>
        </w:rPr>
        <w:t>E</w:t>
      </w:r>
      <w:r w:rsidR="00CC5070" w:rsidRPr="00F00827">
        <w:rPr>
          <w:rFonts w:asciiTheme="minorHAnsi" w:hAnsiTheme="minorHAnsi"/>
          <w:color w:val="5B9BD5" w:themeColor="accent1"/>
          <w:sz w:val="23"/>
          <w:szCs w:val="23"/>
        </w:rPr>
        <w:t>st</w:t>
      </w:r>
      <w:r w:rsidRPr="00F00827">
        <w:rPr>
          <w:rFonts w:asciiTheme="minorHAnsi" w:hAnsiTheme="minorHAnsi"/>
          <w:color w:val="5B9BD5" w:themeColor="accent1"/>
          <w:sz w:val="23"/>
          <w:szCs w:val="23"/>
        </w:rPr>
        <w:t xml:space="preserve">a </w:t>
      </w:r>
      <w:r w:rsidR="00CC5070" w:rsidRPr="00F00827">
        <w:rPr>
          <w:rFonts w:asciiTheme="minorHAnsi" w:hAnsiTheme="minorHAnsi"/>
          <w:color w:val="5B9BD5" w:themeColor="accent1"/>
          <w:sz w:val="23"/>
          <w:szCs w:val="23"/>
        </w:rPr>
        <w:t>biblioteca usa uma interface de objetos remoto para encapsular a rede</w:t>
      </w:r>
      <w:r w:rsidRPr="00F00827">
        <w:rPr>
          <w:rFonts w:asciiTheme="minorHAnsi" w:hAnsiTheme="minorHAnsi"/>
          <w:color w:val="5B9BD5" w:themeColor="accent1"/>
          <w:sz w:val="23"/>
          <w:szCs w:val="23"/>
        </w:rPr>
        <w:t xml:space="preserve"> </w:t>
      </w:r>
      <w:r w:rsidR="00CC5070" w:rsidRPr="00F00827">
        <w:rPr>
          <w:rFonts w:asciiTheme="minorHAnsi" w:hAnsiTheme="minorHAnsi"/>
          <w:color w:val="5B9BD5" w:themeColor="accent1"/>
          <w:sz w:val="23"/>
          <w:szCs w:val="23"/>
        </w:rPr>
        <w:t xml:space="preserve">complexidade da comunicação. Isto permite usar o </w:t>
      </w:r>
      <w:r w:rsidRPr="00F00827">
        <w:rPr>
          <w:rFonts w:asciiTheme="minorHAnsi" w:hAnsiTheme="minorHAnsi"/>
          <w:color w:val="5B9BD5" w:themeColor="accent1"/>
          <w:sz w:val="23"/>
          <w:szCs w:val="23"/>
        </w:rPr>
        <w:t xml:space="preserve">reconhecimento de dados das </w:t>
      </w:r>
      <w:r w:rsidR="00CC5070" w:rsidRPr="00F00827">
        <w:rPr>
          <w:rFonts w:asciiTheme="minorHAnsi" w:hAnsiTheme="minorHAnsi"/>
          <w:color w:val="5B9BD5" w:themeColor="accent1"/>
          <w:sz w:val="23"/>
          <w:szCs w:val="23"/>
        </w:rPr>
        <w:t>classes criadas no âmbito</w:t>
      </w:r>
      <w:r w:rsidRPr="00F00827">
        <w:rPr>
          <w:rFonts w:asciiTheme="minorHAnsi" w:hAnsiTheme="minorHAnsi"/>
          <w:color w:val="5B9BD5" w:themeColor="accent1"/>
          <w:sz w:val="23"/>
          <w:szCs w:val="23"/>
        </w:rPr>
        <w:t xml:space="preserve"> </w:t>
      </w:r>
      <w:r w:rsidR="00CC5070" w:rsidRPr="00F00827">
        <w:rPr>
          <w:rFonts w:asciiTheme="minorHAnsi" w:hAnsiTheme="minorHAnsi"/>
          <w:color w:val="5B9BD5" w:themeColor="accent1"/>
          <w:sz w:val="23"/>
          <w:szCs w:val="23"/>
        </w:rPr>
        <w:t>KAST para lidar com a</w:t>
      </w:r>
      <w:r w:rsidRPr="00F00827">
        <w:rPr>
          <w:rFonts w:asciiTheme="minorHAnsi" w:hAnsiTheme="minorHAnsi"/>
          <w:color w:val="5B9BD5" w:themeColor="accent1"/>
          <w:sz w:val="23"/>
          <w:szCs w:val="23"/>
        </w:rPr>
        <w:t xml:space="preserve"> relacionamento </w:t>
      </w:r>
      <w:r w:rsidR="00CC5070" w:rsidRPr="00F00827">
        <w:rPr>
          <w:rFonts w:asciiTheme="minorHAnsi" w:hAnsiTheme="minorHAnsi"/>
          <w:color w:val="5B9BD5" w:themeColor="accent1"/>
          <w:sz w:val="23"/>
          <w:szCs w:val="23"/>
        </w:rPr>
        <w:t xml:space="preserve">dados do sensor (no UUV ) </w:t>
      </w:r>
      <w:r w:rsidRPr="00F00827">
        <w:rPr>
          <w:rFonts w:asciiTheme="minorHAnsi" w:hAnsiTheme="minorHAnsi"/>
          <w:color w:val="5B9BD5" w:themeColor="accent1"/>
          <w:sz w:val="23"/>
          <w:szCs w:val="23"/>
        </w:rPr>
        <w:t>–</w:t>
      </w:r>
      <w:r w:rsidR="00CC5070" w:rsidRPr="00F00827">
        <w:rPr>
          <w:rFonts w:asciiTheme="minorHAnsi" w:hAnsiTheme="minorHAnsi"/>
          <w:color w:val="5B9BD5" w:themeColor="accent1"/>
          <w:sz w:val="23"/>
          <w:szCs w:val="23"/>
        </w:rPr>
        <w:t xml:space="preserve"> </w:t>
      </w:r>
      <w:r w:rsidRPr="00F00827">
        <w:rPr>
          <w:rFonts w:asciiTheme="minorHAnsi" w:hAnsiTheme="minorHAnsi"/>
          <w:color w:val="5B9BD5" w:themeColor="accent1"/>
          <w:sz w:val="23"/>
          <w:szCs w:val="23"/>
        </w:rPr>
        <w:t xml:space="preserve">com os </w:t>
      </w:r>
      <w:r w:rsidR="00CC5070" w:rsidRPr="00F00827">
        <w:rPr>
          <w:rFonts w:asciiTheme="minorHAnsi" w:hAnsiTheme="minorHAnsi"/>
          <w:color w:val="5B9BD5" w:themeColor="accent1"/>
          <w:sz w:val="23"/>
          <w:szCs w:val="23"/>
        </w:rPr>
        <w:t>Wid</w:t>
      </w:r>
      <w:r w:rsidRPr="00F00827">
        <w:rPr>
          <w:rFonts w:asciiTheme="minorHAnsi" w:hAnsiTheme="minorHAnsi"/>
          <w:color w:val="5B9BD5" w:themeColor="accent1"/>
          <w:sz w:val="23"/>
          <w:szCs w:val="23"/>
        </w:rPr>
        <w:t>gets (no MMCS ).</w:t>
      </w:r>
    </w:p>
    <w:p w:rsidR="00CC5070" w:rsidRPr="00F00827" w:rsidRDefault="00CC5070" w:rsidP="00CC5070">
      <w:pPr>
        <w:pStyle w:val="Default"/>
        <w:rPr>
          <w:rFonts w:asciiTheme="minorHAnsi" w:hAnsiTheme="minorHAnsi"/>
          <w:color w:val="5B9BD5" w:themeColor="accent1"/>
          <w:sz w:val="23"/>
          <w:szCs w:val="23"/>
        </w:rPr>
      </w:pPr>
      <w:r w:rsidRPr="00F00827">
        <w:rPr>
          <w:rFonts w:asciiTheme="minorHAnsi" w:hAnsiTheme="minorHAnsi"/>
          <w:color w:val="5B9BD5" w:themeColor="accent1"/>
          <w:sz w:val="23"/>
          <w:szCs w:val="23"/>
        </w:rPr>
        <w:lastRenderedPageBreak/>
        <w:t xml:space="preserve">Essas classes implementam o </w:t>
      </w:r>
      <w:r w:rsidR="003766F8" w:rsidRPr="00F00827">
        <w:rPr>
          <w:rFonts w:asciiTheme="minorHAnsi" w:hAnsiTheme="minorHAnsi"/>
          <w:color w:val="5B9BD5" w:themeColor="accent1"/>
          <w:sz w:val="23"/>
          <w:szCs w:val="23"/>
        </w:rPr>
        <w:t xml:space="preserve">padrão de design </w:t>
      </w:r>
      <w:r w:rsidRPr="00F00827">
        <w:rPr>
          <w:rFonts w:asciiTheme="minorHAnsi" w:hAnsiTheme="minorHAnsi"/>
          <w:color w:val="5B9BD5" w:themeColor="accent1"/>
          <w:sz w:val="23"/>
          <w:szCs w:val="23"/>
        </w:rPr>
        <w:t>ouvinte / sujeitos a</w:t>
      </w:r>
      <w:r w:rsidR="00286C4E" w:rsidRPr="00F00827">
        <w:rPr>
          <w:rFonts w:asciiTheme="minorHAnsi" w:hAnsiTheme="minorHAnsi"/>
          <w:color w:val="5B9BD5" w:themeColor="accent1"/>
          <w:sz w:val="23"/>
          <w:szCs w:val="23"/>
        </w:rPr>
        <w:t xml:space="preserve"> </w:t>
      </w:r>
      <w:r w:rsidRPr="00F00827">
        <w:rPr>
          <w:rFonts w:asciiTheme="minorHAnsi" w:hAnsiTheme="minorHAnsi"/>
          <w:color w:val="5B9BD5" w:themeColor="accent1"/>
          <w:sz w:val="23"/>
          <w:szCs w:val="23"/>
        </w:rPr>
        <w:t>notificar automaticamente os componentes de software (widgets) quando</w:t>
      </w:r>
      <w:r w:rsidR="00286C4E" w:rsidRPr="00F00827">
        <w:rPr>
          <w:rFonts w:asciiTheme="minorHAnsi" w:hAnsiTheme="minorHAnsi"/>
          <w:color w:val="5B9BD5" w:themeColor="accent1"/>
          <w:sz w:val="23"/>
          <w:szCs w:val="23"/>
        </w:rPr>
        <w:t xml:space="preserve"> </w:t>
      </w:r>
      <w:r w:rsidRPr="00F00827">
        <w:rPr>
          <w:rFonts w:asciiTheme="minorHAnsi" w:hAnsiTheme="minorHAnsi"/>
          <w:color w:val="5B9BD5" w:themeColor="accent1"/>
          <w:sz w:val="23"/>
          <w:szCs w:val="23"/>
        </w:rPr>
        <w:t>ocorre um evento em um objeto de interesse ( provedores de dados do sensor ) ,</w:t>
      </w:r>
      <w:r w:rsidR="00286C4E" w:rsidRPr="00F00827">
        <w:rPr>
          <w:rFonts w:asciiTheme="minorHAnsi" w:hAnsiTheme="minorHAnsi"/>
          <w:color w:val="5B9BD5" w:themeColor="accent1"/>
          <w:sz w:val="23"/>
          <w:szCs w:val="23"/>
        </w:rPr>
        <w:t xml:space="preserve"> </w:t>
      </w:r>
      <w:r w:rsidRPr="00F00827">
        <w:rPr>
          <w:rFonts w:asciiTheme="minorHAnsi" w:hAnsiTheme="minorHAnsi"/>
          <w:color w:val="5B9BD5" w:themeColor="accent1"/>
          <w:sz w:val="23"/>
          <w:szCs w:val="23"/>
        </w:rPr>
        <w:t>o que poderia ser tão simples como uma mudança de valor em um análogo</w:t>
      </w:r>
      <w:r w:rsidR="00286C4E" w:rsidRPr="00F00827">
        <w:rPr>
          <w:rFonts w:asciiTheme="minorHAnsi" w:hAnsiTheme="minorHAnsi"/>
          <w:color w:val="5B9BD5" w:themeColor="accent1"/>
          <w:sz w:val="23"/>
          <w:szCs w:val="23"/>
        </w:rPr>
        <w:t xml:space="preserve"> </w:t>
      </w:r>
      <w:r w:rsidRPr="00F00827">
        <w:rPr>
          <w:rFonts w:asciiTheme="minorHAnsi" w:hAnsiTheme="minorHAnsi"/>
          <w:color w:val="5B9BD5" w:themeColor="accent1"/>
          <w:sz w:val="23"/>
          <w:szCs w:val="23"/>
        </w:rPr>
        <w:t xml:space="preserve">sensor. Assim, os componentes do visor pode ser </w:t>
      </w:r>
      <w:r w:rsidR="00286C4E" w:rsidRPr="00F00827">
        <w:rPr>
          <w:rFonts w:asciiTheme="minorHAnsi" w:hAnsiTheme="minorHAnsi"/>
          <w:color w:val="5B9BD5" w:themeColor="accent1"/>
          <w:sz w:val="23"/>
          <w:szCs w:val="23"/>
        </w:rPr>
        <w:t>a</w:t>
      </w:r>
      <w:r w:rsidRPr="00F00827">
        <w:rPr>
          <w:rFonts w:asciiTheme="minorHAnsi" w:hAnsiTheme="minorHAnsi"/>
          <w:color w:val="5B9BD5" w:themeColor="accent1"/>
          <w:sz w:val="23"/>
          <w:szCs w:val="23"/>
        </w:rPr>
        <w:t>utomaticamente</w:t>
      </w:r>
      <w:r w:rsidR="00286C4E" w:rsidRPr="00F00827">
        <w:rPr>
          <w:rFonts w:asciiTheme="minorHAnsi" w:hAnsiTheme="minorHAnsi"/>
          <w:color w:val="5B9BD5" w:themeColor="accent1"/>
          <w:sz w:val="23"/>
          <w:szCs w:val="23"/>
        </w:rPr>
        <w:t xml:space="preserve"> </w:t>
      </w:r>
      <w:r w:rsidRPr="00F00827">
        <w:rPr>
          <w:rFonts w:asciiTheme="minorHAnsi" w:hAnsiTheme="minorHAnsi"/>
          <w:color w:val="5B9BD5" w:themeColor="accent1"/>
          <w:sz w:val="23"/>
          <w:szCs w:val="23"/>
        </w:rPr>
        <w:t>atualizado.</w:t>
      </w:r>
    </w:p>
    <w:p w:rsidR="00CC5070" w:rsidRPr="00CC5070" w:rsidRDefault="00CC5070" w:rsidP="005D3E9A">
      <w:pPr>
        <w:pStyle w:val="Default"/>
        <w:rPr>
          <w:color w:val="5B9BD5" w:themeColor="accent1"/>
          <w:sz w:val="23"/>
          <w:szCs w:val="23"/>
        </w:rPr>
      </w:pPr>
    </w:p>
    <w:p w:rsidR="00CC5070" w:rsidRDefault="00CC5070" w:rsidP="005D3E9A">
      <w:pPr>
        <w:pStyle w:val="Default"/>
        <w:rPr>
          <w:color w:val="5B9BD5" w:themeColor="accent1"/>
          <w:sz w:val="23"/>
          <w:szCs w:val="23"/>
        </w:rPr>
      </w:pPr>
      <w:r w:rsidRPr="00CC5070">
        <w:rPr>
          <w:color w:val="5B9BD5" w:themeColor="accent1"/>
          <w:sz w:val="23"/>
          <w:szCs w:val="23"/>
        </w:rPr>
        <w:t>Mostrar o Diagrama de Classes.</w:t>
      </w:r>
    </w:p>
    <w:p w:rsidR="00CC5070" w:rsidRDefault="00CC5070" w:rsidP="005D3E9A">
      <w:pPr>
        <w:pStyle w:val="Default"/>
        <w:rPr>
          <w:color w:val="5B9BD5" w:themeColor="accent1"/>
          <w:sz w:val="23"/>
          <w:szCs w:val="23"/>
        </w:rPr>
      </w:pPr>
      <w:r>
        <w:rPr>
          <w:color w:val="5B9BD5" w:themeColor="accent1"/>
          <w:sz w:val="23"/>
          <w:szCs w:val="23"/>
        </w:rPr>
        <w:t>Falar sobre a Herança do QWT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8"/>
        <w:gridCol w:w="6616"/>
      </w:tblGrid>
      <w:tr w:rsidR="00CA19F2" w:rsidRPr="00CA19F2" w:rsidTr="00CA19F2">
        <w:tc>
          <w:tcPr>
            <w:tcW w:w="0" w:type="auto"/>
            <w:shd w:val="clear" w:color="auto" w:fill="FFFFFF"/>
            <w:noWrap/>
            <w:tcMar>
              <w:top w:w="0" w:type="dxa"/>
              <w:left w:w="0" w:type="dxa"/>
              <w:bottom w:w="0" w:type="dxa"/>
              <w:right w:w="90" w:type="dxa"/>
            </w:tcMar>
            <w:hideMark/>
          </w:tcPr>
          <w:p w:rsidR="00CA19F2" w:rsidRPr="00CA19F2" w:rsidRDefault="00852816" w:rsidP="00CA19F2">
            <w:pPr>
              <w:spacing w:after="0" w:line="285" w:lineRule="atLeast"/>
              <w:rPr>
                <w:rFonts w:ascii="Arial" w:eastAsia="Times New Roman" w:hAnsi="Arial" w:cs="Arial"/>
                <w:color w:val="000000"/>
                <w:sz w:val="21"/>
                <w:szCs w:val="21"/>
                <w:lang w:eastAsia="pt-BR"/>
              </w:rPr>
            </w:pPr>
            <w:hyperlink r:id="rId7" w:tgtFrame="_self" w:history="1">
              <w:r w:rsidR="00CA19F2" w:rsidRPr="00CA19F2">
                <w:rPr>
                  <w:rFonts w:ascii="Arial" w:eastAsia="Times New Roman" w:hAnsi="Arial" w:cs="Arial"/>
                  <w:b/>
                  <w:bCs/>
                  <w:color w:val="4665A2"/>
                  <w:sz w:val="21"/>
                  <w:szCs w:val="21"/>
                  <w:shd w:val="clear" w:color="auto" w:fill="C9D7F1"/>
                  <w:lang w:eastAsia="pt-BR"/>
                </w:rPr>
                <w:t>QwtAbstractScale</w:t>
              </w:r>
            </w:hyperlink>
          </w:p>
        </w:tc>
        <w:tc>
          <w:tcPr>
            <w:tcW w:w="6616" w:type="dxa"/>
            <w:tcBorders>
              <w:left w:val="single" w:sz="6" w:space="0" w:color="auto"/>
            </w:tcBorders>
            <w:shd w:val="clear" w:color="auto" w:fill="FFFFFF"/>
            <w:tcMar>
              <w:top w:w="45" w:type="dxa"/>
              <w:left w:w="90" w:type="dxa"/>
              <w:bottom w:w="0" w:type="dxa"/>
              <w:right w:w="90" w:type="dxa"/>
            </w:tcMar>
            <w:hideMark/>
          </w:tcPr>
          <w:p w:rsidR="00CA19F2" w:rsidRPr="00CA19F2" w:rsidRDefault="00CA19F2" w:rsidP="00CA19F2">
            <w:pPr>
              <w:spacing w:after="0" w:line="285" w:lineRule="atLeast"/>
              <w:rPr>
                <w:rFonts w:ascii="Arial" w:eastAsia="Times New Roman" w:hAnsi="Arial" w:cs="Arial"/>
                <w:color w:val="000000"/>
                <w:sz w:val="21"/>
                <w:szCs w:val="21"/>
                <w:lang w:eastAsia="pt-BR"/>
              </w:rPr>
            </w:pPr>
            <w:r w:rsidRPr="00CA19F2">
              <w:rPr>
                <w:rFonts w:ascii="Arial" w:eastAsia="Times New Roman" w:hAnsi="Arial" w:cs="Arial"/>
                <w:color w:val="000000"/>
                <w:sz w:val="21"/>
                <w:szCs w:val="21"/>
                <w:lang w:eastAsia="pt-BR"/>
              </w:rPr>
              <w:t>Uma classe base abstrata para widgets que têm uma escala</w:t>
            </w:r>
          </w:p>
        </w:tc>
      </w:tr>
      <w:tr w:rsidR="00CA19F2" w:rsidRPr="00CA19F2" w:rsidTr="00CA19F2">
        <w:tc>
          <w:tcPr>
            <w:tcW w:w="0" w:type="auto"/>
            <w:shd w:val="clear" w:color="auto" w:fill="FFFFFF"/>
            <w:noWrap/>
            <w:tcMar>
              <w:top w:w="0" w:type="dxa"/>
              <w:left w:w="0" w:type="dxa"/>
              <w:bottom w:w="0" w:type="dxa"/>
              <w:right w:w="90" w:type="dxa"/>
            </w:tcMar>
            <w:hideMark/>
          </w:tcPr>
          <w:p w:rsidR="00CA19F2" w:rsidRPr="00CA19F2" w:rsidRDefault="00852816" w:rsidP="00CA19F2">
            <w:pPr>
              <w:spacing w:after="0" w:line="285" w:lineRule="atLeast"/>
              <w:rPr>
                <w:rFonts w:ascii="Arial" w:eastAsia="Times New Roman" w:hAnsi="Arial" w:cs="Arial"/>
                <w:color w:val="000000"/>
                <w:sz w:val="21"/>
                <w:szCs w:val="21"/>
                <w:lang w:eastAsia="pt-BR"/>
              </w:rPr>
            </w:pPr>
            <w:hyperlink r:id="rId8" w:tgtFrame="_self" w:history="1">
              <w:r w:rsidR="00CA19F2" w:rsidRPr="00CA19F2">
                <w:rPr>
                  <w:rStyle w:val="Hyperlink"/>
                  <w:rFonts w:ascii="Arial" w:eastAsia="Times New Roman" w:hAnsi="Arial" w:cs="Arial"/>
                  <w:sz w:val="21"/>
                  <w:szCs w:val="21"/>
                  <w:lang w:eastAsia="pt-BR"/>
                </w:rPr>
                <w:t>QwtAbstractSlider</w:t>
              </w:r>
            </w:hyperlink>
          </w:p>
        </w:tc>
        <w:tc>
          <w:tcPr>
            <w:tcW w:w="6616" w:type="dxa"/>
            <w:tcBorders>
              <w:left w:val="single" w:sz="6" w:space="0" w:color="auto"/>
            </w:tcBorders>
            <w:shd w:val="clear" w:color="auto" w:fill="FFFFFF"/>
            <w:tcMar>
              <w:top w:w="45" w:type="dxa"/>
              <w:left w:w="90" w:type="dxa"/>
              <w:bottom w:w="0" w:type="dxa"/>
              <w:right w:w="90" w:type="dxa"/>
            </w:tcMar>
            <w:hideMark/>
          </w:tcPr>
          <w:p w:rsidR="00CA19F2" w:rsidRPr="00CA19F2" w:rsidRDefault="00CA19F2" w:rsidP="00CA19F2">
            <w:pPr>
              <w:spacing w:after="0" w:line="285" w:lineRule="atLeast"/>
              <w:rPr>
                <w:rFonts w:ascii="Arial" w:eastAsia="Times New Roman" w:hAnsi="Arial" w:cs="Arial"/>
                <w:color w:val="000000"/>
                <w:sz w:val="21"/>
                <w:szCs w:val="21"/>
                <w:lang w:eastAsia="pt-BR"/>
              </w:rPr>
            </w:pPr>
            <w:r w:rsidRPr="00CA19F2">
              <w:rPr>
                <w:rFonts w:ascii="Arial" w:eastAsia="Times New Roman" w:hAnsi="Arial" w:cs="Arial"/>
                <w:color w:val="000000"/>
                <w:sz w:val="21"/>
                <w:szCs w:val="21"/>
                <w:lang w:eastAsia="pt-BR"/>
              </w:rPr>
              <w:t>Uma classe base abstrata para widgets deslizantes com uma escala</w:t>
            </w:r>
          </w:p>
        </w:tc>
      </w:tr>
      <w:tr w:rsidR="00CA19F2" w:rsidRPr="00CA19F2" w:rsidTr="00CA19F2">
        <w:tc>
          <w:tcPr>
            <w:tcW w:w="0" w:type="auto"/>
            <w:shd w:val="clear" w:color="auto" w:fill="FFFFFF"/>
            <w:noWrap/>
            <w:tcMar>
              <w:top w:w="0" w:type="dxa"/>
              <w:left w:w="0" w:type="dxa"/>
              <w:bottom w:w="0" w:type="dxa"/>
              <w:right w:w="90" w:type="dxa"/>
            </w:tcMar>
            <w:hideMark/>
          </w:tcPr>
          <w:p w:rsidR="00CA19F2" w:rsidRPr="00CA19F2" w:rsidRDefault="00852816" w:rsidP="00CA19F2">
            <w:pPr>
              <w:spacing w:after="0" w:line="285" w:lineRule="atLeast"/>
              <w:rPr>
                <w:rFonts w:ascii="Arial" w:eastAsia="Times New Roman" w:hAnsi="Arial" w:cs="Arial"/>
                <w:color w:val="000000"/>
                <w:sz w:val="21"/>
                <w:szCs w:val="21"/>
                <w:lang w:eastAsia="pt-BR"/>
              </w:rPr>
            </w:pPr>
            <w:hyperlink r:id="rId9" w:tgtFrame="_self" w:history="1">
              <w:r w:rsidR="00CA19F2" w:rsidRPr="00CA19F2">
                <w:rPr>
                  <w:rStyle w:val="Hyperlink"/>
                  <w:rFonts w:ascii="Arial" w:eastAsia="Times New Roman" w:hAnsi="Arial" w:cs="Arial"/>
                  <w:sz w:val="21"/>
                  <w:szCs w:val="21"/>
                  <w:lang w:eastAsia="pt-BR"/>
                </w:rPr>
                <w:t>QwtDial</w:t>
              </w:r>
            </w:hyperlink>
          </w:p>
        </w:tc>
        <w:tc>
          <w:tcPr>
            <w:tcW w:w="6616" w:type="dxa"/>
            <w:tcBorders>
              <w:left w:val="single" w:sz="6" w:space="0" w:color="auto"/>
            </w:tcBorders>
            <w:shd w:val="clear" w:color="auto" w:fill="FFFFFF"/>
            <w:tcMar>
              <w:top w:w="45" w:type="dxa"/>
              <w:left w:w="90" w:type="dxa"/>
              <w:bottom w:w="0" w:type="dxa"/>
              <w:right w:w="90" w:type="dxa"/>
            </w:tcMar>
            <w:hideMark/>
          </w:tcPr>
          <w:p w:rsidR="00CA19F2" w:rsidRPr="00CA19F2" w:rsidRDefault="00852816" w:rsidP="00CA19F2">
            <w:pPr>
              <w:spacing w:after="0" w:line="285" w:lineRule="atLeast"/>
              <w:rPr>
                <w:rFonts w:ascii="Arial" w:eastAsia="Times New Roman" w:hAnsi="Arial" w:cs="Arial"/>
                <w:color w:val="000000"/>
                <w:sz w:val="21"/>
                <w:szCs w:val="21"/>
                <w:lang w:eastAsia="pt-BR"/>
              </w:rPr>
            </w:pPr>
            <w:hyperlink r:id="rId10" w:tooltip="Classe QwtDial fornece um controle arredondado alcance." w:history="1">
              <w:r w:rsidR="00CA19F2" w:rsidRPr="00CA19F2">
                <w:rPr>
                  <w:rStyle w:val="Hyperlink"/>
                  <w:rFonts w:ascii="Arial" w:eastAsia="Times New Roman" w:hAnsi="Arial" w:cs="Arial"/>
                  <w:sz w:val="21"/>
                  <w:szCs w:val="21"/>
                  <w:lang w:eastAsia="pt-BR"/>
                </w:rPr>
                <w:t>QwtDial</w:t>
              </w:r>
            </w:hyperlink>
            <w:r w:rsidR="00CA19F2" w:rsidRPr="00CA19F2">
              <w:rPr>
                <w:rFonts w:ascii="Arial" w:eastAsia="Times New Roman" w:hAnsi="Arial" w:cs="Arial"/>
                <w:color w:val="000000"/>
                <w:sz w:val="21"/>
                <w:szCs w:val="21"/>
                <w:lang w:eastAsia="pt-BR"/>
              </w:rPr>
              <w:t> classe fornece um controle arredondado gama</w:t>
            </w:r>
          </w:p>
        </w:tc>
      </w:tr>
      <w:tr w:rsidR="00CA19F2" w:rsidRPr="00CA19F2" w:rsidTr="00CA19F2">
        <w:tc>
          <w:tcPr>
            <w:tcW w:w="0" w:type="auto"/>
            <w:shd w:val="clear" w:color="auto" w:fill="FFFFFF"/>
            <w:noWrap/>
            <w:tcMar>
              <w:top w:w="0" w:type="dxa"/>
              <w:left w:w="0" w:type="dxa"/>
              <w:bottom w:w="0" w:type="dxa"/>
              <w:right w:w="90" w:type="dxa"/>
            </w:tcMar>
            <w:hideMark/>
          </w:tcPr>
          <w:p w:rsidR="00CA19F2" w:rsidRPr="00CA19F2" w:rsidRDefault="00852816" w:rsidP="00CA19F2">
            <w:pPr>
              <w:spacing w:after="0" w:line="285" w:lineRule="atLeast"/>
              <w:rPr>
                <w:rFonts w:ascii="Arial" w:eastAsia="Times New Roman" w:hAnsi="Arial" w:cs="Arial"/>
                <w:color w:val="000000"/>
                <w:sz w:val="21"/>
                <w:szCs w:val="21"/>
                <w:lang w:eastAsia="pt-BR"/>
              </w:rPr>
            </w:pPr>
            <w:hyperlink r:id="rId11" w:tgtFrame="_self" w:history="1">
              <w:r w:rsidR="00CA19F2" w:rsidRPr="00CA19F2">
                <w:rPr>
                  <w:rStyle w:val="Hyperlink"/>
                  <w:rFonts w:ascii="Arial" w:eastAsia="Times New Roman" w:hAnsi="Arial" w:cs="Arial"/>
                  <w:sz w:val="21"/>
                  <w:szCs w:val="21"/>
                  <w:lang w:eastAsia="pt-BR"/>
                </w:rPr>
                <w:t>QwtCompass</w:t>
              </w:r>
            </w:hyperlink>
          </w:p>
        </w:tc>
        <w:tc>
          <w:tcPr>
            <w:tcW w:w="6616" w:type="dxa"/>
            <w:tcBorders>
              <w:left w:val="single" w:sz="6" w:space="0" w:color="auto"/>
            </w:tcBorders>
            <w:shd w:val="clear" w:color="auto" w:fill="FFFFFF"/>
            <w:tcMar>
              <w:top w:w="45" w:type="dxa"/>
              <w:left w:w="90" w:type="dxa"/>
              <w:bottom w:w="0" w:type="dxa"/>
              <w:right w:w="90" w:type="dxa"/>
            </w:tcMar>
            <w:hideMark/>
          </w:tcPr>
          <w:p w:rsidR="00CA19F2" w:rsidRPr="00CA19F2" w:rsidRDefault="00CA19F2" w:rsidP="00CA19F2">
            <w:pPr>
              <w:spacing w:after="0" w:line="285" w:lineRule="atLeast"/>
              <w:rPr>
                <w:rFonts w:ascii="Arial" w:eastAsia="Times New Roman" w:hAnsi="Arial" w:cs="Arial"/>
                <w:color w:val="000000"/>
                <w:sz w:val="21"/>
                <w:szCs w:val="21"/>
                <w:lang w:eastAsia="pt-BR"/>
              </w:rPr>
            </w:pPr>
            <w:r w:rsidRPr="00CA19F2">
              <w:rPr>
                <w:rFonts w:ascii="Arial" w:eastAsia="Times New Roman" w:hAnsi="Arial" w:cs="Arial"/>
                <w:color w:val="000000"/>
                <w:sz w:val="21"/>
                <w:szCs w:val="21"/>
                <w:lang w:eastAsia="pt-BR"/>
              </w:rPr>
              <w:t>A Compass Widget</w:t>
            </w:r>
          </w:p>
        </w:tc>
      </w:tr>
    </w:tbl>
    <w:p w:rsidR="00CA19F2" w:rsidRDefault="00CA19F2" w:rsidP="005D3E9A">
      <w:pPr>
        <w:pStyle w:val="Default"/>
        <w:rPr>
          <w:color w:val="5B9BD5" w:themeColor="accent1"/>
          <w:sz w:val="23"/>
          <w:szCs w:val="23"/>
        </w:rPr>
      </w:pPr>
    </w:p>
    <w:p w:rsidR="00C202A3" w:rsidRDefault="00C202A3" w:rsidP="005D3E9A">
      <w:pPr>
        <w:pStyle w:val="Default"/>
        <w:rPr>
          <w:color w:val="5B9BD5" w:themeColor="accent1"/>
          <w:sz w:val="23"/>
          <w:szCs w:val="23"/>
        </w:rPr>
      </w:pPr>
    </w:p>
    <w:p w:rsidR="00C202A3" w:rsidRDefault="00C202A3" w:rsidP="005D3E9A">
      <w:pPr>
        <w:pStyle w:val="Default"/>
        <w:rPr>
          <w:color w:val="5B9BD5" w:themeColor="accent1"/>
          <w:sz w:val="23"/>
          <w:szCs w:val="23"/>
        </w:rPr>
      </w:pPr>
    </w:p>
    <w:p w:rsidR="00C202A3" w:rsidRPr="00C202A3" w:rsidRDefault="00C202A3" w:rsidP="00C202A3">
      <w:pPr>
        <w:numPr>
          <w:ilvl w:val="0"/>
          <w:numId w:val="1"/>
        </w:numPr>
        <w:shd w:val="clear" w:color="auto" w:fill="FFFFFF"/>
        <w:spacing w:before="100" w:beforeAutospacing="1" w:after="100" w:afterAutospacing="1" w:line="285" w:lineRule="atLeast"/>
        <w:rPr>
          <w:rFonts w:ascii="Arial" w:eastAsia="Times New Roman" w:hAnsi="Arial" w:cs="Arial"/>
          <w:color w:val="000000"/>
          <w:sz w:val="21"/>
          <w:szCs w:val="21"/>
          <w:lang w:eastAsia="pt-BR"/>
        </w:rPr>
      </w:pPr>
      <w:r w:rsidRPr="00C202A3">
        <w:rPr>
          <w:rFonts w:ascii="Arial" w:eastAsia="Times New Roman" w:hAnsi="Arial" w:cs="Arial"/>
          <w:color w:val="000000"/>
          <w:sz w:val="21"/>
          <w:szCs w:val="21"/>
          <w:lang w:eastAsia="pt-BR"/>
        </w:rPr>
        <w:t>A seta azul escuro é usado para visualizar uma relação de herança pública entre duas classes.</w:t>
      </w:r>
    </w:p>
    <w:p w:rsidR="00C202A3" w:rsidRPr="00C202A3" w:rsidRDefault="00C202A3" w:rsidP="00C202A3">
      <w:pPr>
        <w:numPr>
          <w:ilvl w:val="0"/>
          <w:numId w:val="1"/>
        </w:numPr>
        <w:shd w:val="clear" w:color="auto" w:fill="FFFFFF"/>
        <w:spacing w:before="100" w:beforeAutospacing="1" w:after="100" w:afterAutospacing="1" w:line="285" w:lineRule="atLeast"/>
        <w:rPr>
          <w:rFonts w:ascii="Arial" w:eastAsia="Times New Roman" w:hAnsi="Arial" w:cs="Arial"/>
          <w:color w:val="000000"/>
          <w:sz w:val="21"/>
          <w:szCs w:val="21"/>
          <w:lang w:eastAsia="pt-BR"/>
        </w:rPr>
      </w:pPr>
      <w:r w:rsidRPr="00C202A3">
        <w:rPr>
          <w:rFonts w:ascii="Arial" w:eastAsia="Times New Roman" w:hAnsi="Arial" w:cs="Arial"/>
          <w:color w:val="000000"/>
          <w:sz w:val="21"/>
          <w:szCs w:val="21"/>
          <w:lang w:eastAsia="pt-BR"/>
        </w:rPr>
        <w:t>A seta tracejada roxo é usado se uma classe está contido ou utilizado por outra classe. A seta é rotulada com a variável (s) através do qual a classe ou estrutura pontiaguda está acessível.</w:t>
      </w:r>
    </w:p>
    <w:p w:rsidR="00C202A3" w:rsidRDefault="00C202A3" w:rsidP="005D3E9A">
      <w:pPr>
        <w:pStyle w:val="Default"/>
        <w:rPr>
          <w:color w:val="5B9BD5" w:themeColor="accent1"/>
          <w:sz w:val="23"/>
          <w:szCs w:val="23"/>
        </w:rPr>
      </w:pPr>
      <w:bookmarkStart w:id="0" w:name="_GoBack"/>
      <w:bookmarkEnd w:id="0"/>
    </w:p>
    <w:p w:rsidR="00286C4E" w:rsidRDefault="00286C4E" w:rsidP="005D3E9A">
      <w:pPr>
        <w:pStyle w:val="Default"/>
        <w:rPr>
          <w:color w:val="5B9BD5" w:themeColor="accent1"/>
          <w:sz w:val="23"/>
          <w:szCs w:val="23"/>
        </w:rPr>
      </w:pPr>
    </w:p>
    <w:p w:rsidR="00286C4E" w:rsidRPr="00A1236F" w:rsidRDefault="00286C4E" w:rsidP="005D3E9A">
      <w:pPr>
        <w:pStyle w:val="Default"/>
        <w:rPr>
          <w:rFonts w:asciiTheme="minorHAnsi" w:hAnsiTheme="minorHAnsi"/>
          <w:color w:val="5B9BD5" w:themeColor="accent1"/>
          <w:sz w:val="23"/>
          <w:szCs w:val="23"/>
        </w:rPr>
      </w:pPr>
      <w:r w:rsidRPr="00A1236F">
        <w:rPr>
          <w:rFonts w:asciiTheme="minorHAnsi" w:hAnsiTheme="minorHAnsi"/>
          <w:color w:val="5B9BD5" w:themeColor="accent1"/>
          <w:sz w:val="23"/>
          <w:szCs w:val="23"/>
        </w:rPr>
        <w:t xml:space="preserve">Mostrar a Interface Propriamente Feita mostrando os Componentes </w:t>
      </w:r>
    </w:p>
    <w:sectPr w:rsidR="00286C4E" w:rsidRPr="00A1236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816" w:rsidRDefault="00852816" w:rsidP="00926DC9">
      <w:pPr>
        <w:spacing w:after="0" w:line="240" w:lineRule="auto"/>
      </w:pPr>
      <w:r>
        <w:separator/>
      </w:r>
    </w:p>
  </w:endnote>
  <w:endnote w:type="continuationSeparator" w:id="0">
    <w:p w:rsidR="00852816" w:rsidRDefault="00852816" w:rsidP="0092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816" w:rsidRDefault="00852816" w:rsidP="00926DC9">
      <w:pPr>
        <w:spacing w:after="0" w:line="240" w:lineRule="auto"/>
      </w:pPr>
      <w:r>
        <w:separator/>
      </w:r>
    </w:p>
  </w:footnote>
  <w:footnote w:type="continuationSeparator" w:id="0">
    <w:p w:rsidR="00852816" w:rsidRDefault="00852816" w:rsidP="00926D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A1236"/>
    <w:multiLevelType w:val="multilevel"/>
    <w:tmpl w:val="B55C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E1D60"/>
    <w:multiLevelType w:val="multilevel"/>
    <w:tmpl w:val="3AA6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9A"/>
    <w:rsid w:val="00115AC2"/>
    <w:rsid w:val="00152163"/>
    <w:rsid w:val="00152DE2"/>
    <w:rsid w:val="001F2BB7"/>
    <w:rsid w:val="00286C4E"/>
    <w:rsid w:val="003766F8"/>
    <w:rsid w:val="00492CB0"/>
    <w:rsid w:val="005D3E9A"/>
    <w:rsid w:val="006104BC"/>
    <w:rsid w:val="006969E4"/>
    <w:rsid w:val="006F1830"/>
    <w:rsid w:val="00852816"/>
    <w:rsid w:val="008D37A5"/>
    <w:rsid w:val="00926DC9"/>
    <w:rsid w:val="00930F4A"/>
    <w:rsid w:val="00A1236F"/>
    <w:rsid w:val="00C202A3"/>
    <w:rsid w:val="00CA19F2"/>
    <w:rsid w:val="00CC5070"/>
    <w:rsid w:val="00E16499"/>
    <w:rsid w:val="00F008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B4EF-9C1D-4D41-B407-02D1EE60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5D3E9A"/>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unhideWhenUsed/>
    <w:rsid w:val="00926D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6DC9"/>
  </w:style>
  <w:style w:type="paragraph" w:styleId="Rodap">
    <w:name w:val="footer"/>
    <w:basedOn w:val="Normal"/>
    <w:link w:val="RodapChar"/>
    <w:uiPriority w:val="99"/>
    <w:unhideWhenUsed/>
    <w:rsid w:val="00926DC9"/>
    <w:pPr>
      <w:tabs>
        <w:tab w:val="center" w:pos="4252"/>
        <w:tab w:val="right" w:pos="8504"/>
      </w:tabs>
      <w:spacing w:after="0" w:line="240" w:lineRule="auto"/>
    </w:pPr>
  </w:style>
  <w:style w:type="character" w:customStyle="1" w:styleId="RodapChar">
    <w:name w:val="Rodapé Char"/>
    <w:basedOn w:val="Fontepargpadro"/>
    <w:link w:val="Rodap"/>
    <w:uiPriority w:val="99"/>
    <w:rsid w:val="00926DC9"/>
  </w:style>
  <w:style w:type="character" w:styleId="Hyperlink">
    <w:name w:val="Hyperlink"/>
    <w:basedOn w:val="Fontepargpadro"/>
    <w:uiPriority w:val="99"/>
    <w:unhideWhenUsed/>
    <w:rsid w:val="00CA19F2"/>
    <w:rPr>
      <w:color w:val="0000FF"/>
      <w:u w:val="single"/>
    </w:rPr>
  </w:style>
  <w:style w:type="character" w:customStyle="1" w:styleId="apple-converted-space">
    <w:name w:val="apple-converted-space"/>
    <w:basedOn w:val="Fontepargpadro"/>
    <w:rsid w:val="00CA1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1058">
      <w:bodyDiv w:val="1"/>
      <w:marLeft w:val="0"/>
      <w:marRight w:val="0"/>
      <w:marTop w:val="0"/>
      <w:marBottom w:val="0"/>
      <w:divBdr>
        <w:top w:val="none" w:sz="0" w:space="0" w:color="auto"/>
        <w:left w:val="none" w:sz="0" w:space="0" w:color="auto"/>
        <w:bottom w:val="none" w:sz="0" w:space="0" w:color="auto"/>
        <w:right w:val="none" w:sz="0" w:space="0" w:color="auto"/>
      </w:divBdr>
    </w:div>
    <w:div w:id="806969363">
      <w:bodyDiv w:val="1"/>
      <w:marLeft w:val="0"/>
      <w:marRight w:val="0"/>
      <w:marTop w:val="0"/>
      <w:marBottom w:val="0"/>
      <w:divBdr>
        <w:top w:val="none" w:sz="0" w:space="0" w:color="auto"/>
        <w:left w:val="none" w:sz="0" w:space="0" w:color="auto"/>
        <w:bottom w:val="none" w:sz="0" w:space="0" w:color="auto"/>
        <w:right w:val="none" w:sz="0" w:space="0" w:color="auto"/>
      </w:divBdr>
    </w:div>
    <w:div w:id="973559139">
      <w:bodyDiv w:val="1"/>
      <w:marLeft w:val="0"/>
      <w:marRight w:val="0"/>
      <w:marTop w:val="0"/>
      <w:marBottom w:val="0"/>
      <w:divBdr>
        <w:top w:val="none" w:sz="0" w:space="0" w:color="auto"/>
        <w:left w:val="none" w:sz="0" w:space="0" w:color="auto"/>
        <w:bottom w:val="none" w:sz="0" w:space="0" w:color="auto"/>
        <w:right w:val="none" w:sz="0" w:space="0" w:color="auto"/>
      </w:divBdr>
    </w:div>
    <w:div w:id="981616370">
      <w:bodyDiv w:val="1"/>
      <w:marLeft w:val="0"/>
      <w:marRight w:val="0"/>
      <w:marTop w:val="0"/>
      <w:marBottom w:val="0"/>
      <w:divBdr>
        <w:top w:val="none" w:sz="0" w:space="0" w:color="auto"/>
        <w:left w:val="none" w:sz="0" w:space="0" w:color="auto"/>
        <w:bottom w:val="none" w:sz="0" w:space="0" w:color="auto"/>
        <w:right w:val="none" w:sz="0" w:space="0" w:color="auto"/>
      </w:divBdr>
    </w:div>
    <w:div w:id="1508207106">
      <w:bodyDiv w:val="1"/>
      <w:marLeft w:val="0"/>
      <w:marRight w:val="0"/>
      <w:marTop w:val="0"/>
      <w:marBottom w:val="0"/>
      <w:divBdr>
        <w:top w:val="none" w:sz="0" w:space="0" w:color="auto"/>
        <w:left w:val="none" w:sz="0" w:space="0" w:color="auto"/>
        <w:bottom w:val="none" w:sz="0" w:space="0" w:color="auto"/>
        <w:right w:val="none" w:sz="0" w:space="0" w:color="auto"/>
      </w:divBdr>
    </w:div>
    <w:div w:id="1614970212">
      <w:bodyDiv w:val="1"/>
      <w:marLeft w:val="0"/>
      <w:marRight w:val="0"/>
      <w:marTop w:val="0"/>
      <w:marBottom w:val="0"/>
      <w:divBdr>
        <w:top w:val="none" w:sz="0" w:space="0" w:color="auto"/>
        <w:left w:val="none" w:sz="0" w:space="0" w:color="auto"/>
        <w:bottom w:val="none" w:sz="0" w:space="0" w:color="auto"/>
        <w:right w:val="none" w:sz="0" w:space="0" w:color="auto"/>
      </w:divBdr>
    </w:div>
    <w:div w:id="1675955574">
      <w:bodyDiv w:val="1"/>
      <w:marLeft w:val="0"/>
      <w:marRight w:val="0"/>
      <w:marTop w:val="0"/>
      <w:marBottom w:val="0"/>
      <w:divBdr>
        <w:top w:val="none" w:sz="0" w:space="0" w:color="auto"/>
        <w:left w:val="none" w:sz="0" w:space="0" w:color="auto"/>
        <w:bottom w:val="none" w:sz="0" w:space="0" w:color="auto"/>
        <w:right w:val="none" w:sz="0" w:space="0" w:color="auto"/>
      </w:divBdr>
    </w:div>
    <w:div w:id="178333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wt.sourceforge.net/class_qwt_abstract_slid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qwt.sourceforge.net/class_qwt_abstract_sca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wt.sourceforge.net/class_qwt_compass.html" TargetMode="External"/><Relationship Id="rId5" Type="http://schemas.openxmlformats.org/officeDocument/2006/relationships/footnotes" Target="footnotes.xml"/><Relationship Id="rId10" Type="http://schemas.openxmlformats.org/officeDocument/2006/relationships/hyperlink" Target="http://qwt.sourceforge.net/class_qwt_dial.html" TargetMode="External"/><Relationship Id="rId4" Type="http://schemas.openxmlformats.org/officeDocument/2006/relationships/webSettings" Target="webSettings.xml"/><Relationship Id="rId9" Type="http://schemas.openxmlformats.org/officeDocument/2006/relationships/hyperlink" Target="http://qwt.sourceforge.net/class_qwt_dial.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1154</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MarcosScholl</dc:creator>
  <cp:keywords/>
  <dc:description/>
  <cp:lastModifiedBy>MarcosScholl</cp:lastModifiedBy>
  <cp:revision>21</cp:revision>
  <dcterms:created xsi:type="dcterms:W3CDTF">2014-05-06T18:31:00Z</dcterms:created>
  <dcterms:modified xsi:type="dcterms:W3CDTF">2014-05-09T06:38:00Z</dcterms:modified>
</cp:coreProperties>
</file>