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4B4B4B"/>
          <w:sz w:val="30"/>
          <w:szCs w:val="30"/>
        </w:rPr>
        <w:t xml:space="preserve">QUADRO COMPARATIVO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A847E"/>
          <w:sz w:val="24"/>
          <w:szCs w:val="24"/>
        </w:rPr>
        <w:t xml:space="preserve">[Proposta]: texto vigente e texto proposto, artigo por artigo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18"/>
          <w:szCs w:val="18"/>
        </w:rPr>
        <w:t xml:space="preserve">Só transcrição, sem comentário: as duas colunas reproduzem as fontes oficiais. A análise do cotejo está no parecer (nota técnica, parte 4) e no site. O pé de cada página fica livre para o carimbo do sistema (identificação, link permanente e QR). Apague as orientações em cinza ao preencher.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0080"/>
      </w:tblGrid>
      <w:tr>
        <w:tc>
          <w:tcPr>
            <w:tcW w:type="dxa" w:w="432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Proposta</w:t>
            </w:r>
          </w:p>
        </w:tc>
        <w:tc>
          <w:tcPr>
            <w:tcW w:type="dxa" w:w="1008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[Sigla, número e ano · casa · UF ou federal] · [ementa]</w:t>
            </w:r>
          </w:p>
        </w:tc>
      </w:tr>
      <w:tr>
        <w:tc>
          <w:tcPr>
            <w:tcW w:type="dxa" w:w="432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proposto</w:t>
            </w:r>
          </w:p>
        </w:tc>
        <w:tc>
          <w:tcPr>
            <w:tcW w:type="dxa" w:w="1008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[Versão analisada e data]</w:t>
            </w:r>
          </w:p>
        </w:tc>
      </w:tr>
      <w:tr>
        <w:tc>
          <w:tcPr>
            <w:tcW w:type="dxa" w:w="432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vigente</w:t>
            </w:r>
          </w:p>
        </w:tc>
        <w:tc>
          <w:tcPr>
            <w:tcW w:type="dxa" w:w="1008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alterada, data e versão consolidada consultada]</w:t>
            </w:r>
          </w:p>
        </w:tc>
      </w:tr>
      <w:tr>
        <w:tc>
          <w:tcPr>
            <w:tcW w:type="dxa" w:w="432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Parecer de referência</w:t>
            </w:r>
          </w:p>
        </w:tc>
        <w:tc>
          <w:tcPr>
            <w:tcW w:type="dxa" w:w="1008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Nota técnica nº [__]/[ANO] · versão [__] · [autor]</w:t>
            </w:r>
          </w:p>
        </w:tc>
      </w:tr>
      <w:tr>
        <w:tc>
          <w:tcPr>
            <w:tcW w:type="dxa" w:w="432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Link permanente</w:t>
            </w:r>
          </w:p>
        </w:tc>
        <w:tc>
          <w:tcPr>
            <w:tcW w:type="dxa" w:w="1008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[Copie do painel, quadro "Links dos PDFs". O sistema também o carimba em cada página.]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300"/>
        <w:gridCol w:w="6300"/>
      </w:tblGrid>
      <w:tr>
        <w:trPr>
          <w:tblHeader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vigente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proposto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X, art. 3º]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atual, como na fonte oficial]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proposta, como no texto analisado]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[Lei X, art. 4º, § 2º]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atual]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proposta]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[Dispositivo]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atual]</w:t>
            </w:r>
          </w:p>
        </w:tc>
        <w:tc>
          <w:tcPr>
            <w:tcW w:type="dxa" w:w="6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proposta]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Dispositivos novos (sem correspondente na lei atual)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0"/>
      </w:tblGrid>
      <w:tr>
        <w:trPr>
          <w:tblHeader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proposto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[Art. novo]</w:t>
            </w:r>
          </w:p>
        </w:tc>
        <w:tc>
          <w:tcPr>
            <w:tcW w:type="dxa" w:w="1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Dispositivos revogados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0"/>
      </w:tblGrid>
      <w:tr>
        <w:trPr>
          <w:tblHeader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Texto que deixa de valer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[Art. revogado]</w:t>
            </w:r>
          </w:p>
        </w:tc>
        <w:tc>
          <w:tcPr>
            <w:tcW w:type="dxa" w:w="1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A847E"/>
                <w:sz w:val="18"/>
                <w:szCs w:val="18"/>
              </w:rPr>
              <w:t xml:space="preserve">[Redação atual]</w:t>
            </w:r>
          </w:p>
        </w:tc>
      </w:tr>
    </w:tbl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Fontes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Texto vigente: [endereço oficial, data de acesso]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Texto proposto: [endereço oficial da versão analisada, data]</w:t>
      </w:r>
    </w:p>
    <w:p>
      <w:pPr>
        <w:spacing w:before="160"/>
      </w:pPr>
      <w:r>
        <w:rPr>
          <w:rFonts w:ascii="Arial" w:cs="Arial" w:eastAsia="Arial" w:hAnsi="Arial"/>
          <w:color w:val="7A847E"/>
          <w:sz w:val="16"/>
          <w:szCs w:val="16"/>
        </w:rPr>
        <w:t xml:space="preserve">Em caso de diferença entre este quadro e as fontes oficiais, valem as fontes oficiais.</w:t>
      </w:r>
    </w:p>
    <w:sectPr>
      <w:headerReference w:type="default" r:id="rId7"/>
      <w:footerReference w:type="default" r:id="rId8"/>
      <w:pgSz w:w="16838" w:h="11906" w:orient="landscape"/>
      <w:pgMar w:top="1100" w:right="1219" w:bottom="1650" w:left="1219" w:header="708" w:footer="11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47E"/>
        <w:sz w:val="16"/>
        <w:szCs w:val="16"/>
      </w:rPr>
      <w:t xml:space="preserve">Quadro comparativo · página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47E"/>
        <w:sz w:val="16"/>
        <w:szCs w:val="16"/>
      </w:rPr>
      <w:t xml:space="preserve"> de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D8" w:sz="4" w:space="4"/>
      </w:pBdr>
      <w:tabs>
        <w:tab w:val="right" w:pos="14400"/>
      </w:tabs>
    </w:pPr>
    <w:r>
      <w:drawing>
        <wp:inline distT="0" distB="0" distL="0" distR="0">
          <wp:extent cx="11239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A847E"/>
        <w:sz w:val="16"/>
        <w:szCs w:val="16"/>
      </w:rPr>
      <w:t xml:space="preserve">	Quadro comparativo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73e8999b052b506d3c733073c1e9ee76254389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 comparativo (modelo)</dc:title>
  <dc:creator>ênfase jur</dc:creator>
  <cp:lastModifiedBy>Un-named</cp:lastModifiedBy>
  <cp:revision>1</cp:revision>
  <dcterms:created xsi:type="dcterms:W3CDTF">2026-10-30T03:32:48.454Z</dcterms:created>
  <dcterms:modified xsi:type="dcterms:W3CDTF">2026-10-30T03:32:48.454Z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