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FBAE17"/>
          <w:sz w:val="32"/>
        </w:rPr>
        <w:t>DOOGKING</w:t>
      </w:r>
    </w:p>
    <w:p>
      <w:pPr>
        <w:jc w:val="center"/>
      </w:pPr>
      <w:r>
        <w:rPr>
          <w:b/>
          <w:color w:val="08258B"/>
          <w:sz w:val="56"/>
        </w:rPr>
        <w:t>Informe de Estado y Plan de Trabajo</w:t>
      </w:r>
    </w:p>
    <w:p>
      <w:pPr>
        <w:jc w:val="center"/>
      </w:pPr>
      <w:r>
        <w:rPr>
          <w:color w:val="00135D"/>
          <w:sz w:val="30"/>
        </w:rPr>
        <w:t>Programa "Mejora de Servicios"</w:t>
      </w:r>
    </w:p>
    <w:p/>
    <w:p/>
    <w:p>
      <w:pPr>
        <w:jc w:val="center"/>
      </w:pPr>
      <w:r>
        <w:rPr>
          <w:i/>
          <w:color w:val="555555"/>
          <w:sz w:val="24"/>
        </w:rPr>
        <w:t>Qué funciona hoy, qué falta y en qué orden conviene construirlo</w:t>
      </w:r>
    </w:p>
    <w:p/>
    <w:p/>
    <w:p/>
    <w:p/>
    <w:p/>
    <w:p/>
    <w:tbl>
      <w:tblPr>
        <w:tblW w:type="auto" w:w="0"/>
        <w:jc w:val="center"/>
        <w:tblLook w:firstColumn="1" w:firstRow="1" w:lastColumn="0" w:lastRow="0" w:noHBand="0" w:noVBand="1" w:val="04A0"/>
      </w:tblPr>
      <w:tblGrid>
        <w:gridCol w:w="3173"/>
        <w:gridCol w:w="3173"/>
        <w:gridCol w:w="3173"/>
      </w:tblGrid>
      <w:tr>
        <w:tc>
          <w:tcPr>
            <w:tcW w:type="dxa" w:w="2665"/>
            <w:shd w:val="clear" w:color="auto" w:fill="DCEEDD"/>
          </w:tcPr>
          <w:p>
            <w:pPr>
              <w:jc w:val="center"/>
            </w:pPr>
            <w:r/>
            <w:r>
              <w:rPr>
                <w:rFonts w:ascii="Calibri" w:hAnsi="Calibri"/>
                <w:b/>
                <w:color w:val="1B7A3D"/>
                <w:sz w:val="52"/>
              </w:rPr>
              <w:t>75%</w:t>
            </w:r>
          </w:p>
        </w:tc>
        <w:tc>
          <w:tcPr>
            <w:tcW w:type="dxa" w:w="2665"/>
            <w:shd w:val="clear" w:color="auto" w:fill="FCEFD6"/>
          </w:tcPr>
          <w:p>
            <w:pPr>
              <w:jc w:val="center"/>
            </w:pPr>
            <w:r/>
            <w:r>
              <w:rPr>
                <w:rFonts w:ascii="Calibri" w:hAnsi="Calibri"/>
                <w:b/>
                <w:color w:val="B06A00"/>
                <w:sz w:val="52"/>
              </w:rPr>
              <w:t>13%</w:t>
            </w:r>
          </w:p>
        </w:tc>
        <w:tc>
          <w:tcPr>
            <w:tcW w:type="dxa" w:w="2665"/>
            <w:shd w:val="clear" w:color="auto" w:fill="F8DADA"/>
          </w:tcPr>
          <w:p>
            <w:pPr>
              <w:jc w:val="center"/>
            </w:pPr>
            <w:r/>
            <w:r>
              <w:rPr>
                <w:rFonts w:ascii="Calibri" w:hAnsi="Calibri"/>
                <w:b/>
                <w:color w:val="B02A2A"/>
                <w:sz w:val="52"/>
              </w:rPr>
              <w:t>12%</w:t>
            </w:r>
          </w:p>
        </w:tc>
      </w:tr>
      <w:tr>
        <w:tc>
          <w:tcPr>
            <w:tcW w:type="dxa" w:w="2665"/>
            <w:shd w:val="clear" w:color="auto" w:fill="DCEEDD"/>
          </w:tcPr>
          <w:p>
            <w:pPr>
              <w:jc w:val="center"/>
            </w:pPr>
            <w:r/>
            <w:r>
              <w:rPr>
                <w:rFonts w:ascii="Calibri" w:hAnsi="Calibri"/>
                <w:b/>
                <w:color w:val="1B7A3D"/>
                <w:sz w:val="19"/>
              </w:rPr>
              <w:t>YA DISPONIBLE</w:t>
            </w:r>
          </w:p>
        </w:tc>
        <w:tc>
          <w:tcPr>
            <w:tcW w:type="dxa" w:w="2665"/>
            <w:shd w:val="clear" w:color="auto" w:fill="FCEFD6"/>
          </w:tcPr>
          <w:p>
            <w:pPr>
              <w:jc w:val="center"/>
            </w:pPr>
            <w:r/>
            <w:r>
              <w:rPr>
                <w:rFonts w:ascii="Calibri" w:hAnsi="Calibri"/>
                <w:b/>
                <w:color w:val="B06A00"/>
                <w:sz w:val="19"/>
              </w:rPr>
              <w:t>A MEDIO CONSTRUIR</w:t>
            </w:r>
          </w:p>
        </w:tc>
        <w:tc>
          <w:tcPr>
            <w:tcW w:type="dxa" w:w="2665"/>
            <w:shd w:val="clear" w:color="auto" w:fill="F8DADA"/>
          </w:tcPr>
          <w:p>
            <w:pPr>
              <w:jc w:val="center"/>
            </w:pPr>
            <w:r/>
            <w:r>
              <w:rPr>
                <w:rFonts w:ascii="Calibri" w:hAnsi="Calibri"/>
                <w:b/>
                <w:color w:val="B02A2A"/>
                <w:sz w:val="19"/>
              </w:rPr>
              <w:t>AÚN POR HACER</w:t>
            </w:r>
          </w:p>
        </w:tc>
      </w:tr>
    </w:tbl>
    <w:p/>
    <w:p/>
    <w:p/>
    <w:p/>
    <w:p>
      <w:pPr>
        <w:jc w:val="center"/>
      </w:pPr>
      <w:r>
        <w:rPr>
          <w:color w:val="555555"/>
          <w:sz w:val="20"/>
        </w:rPr>
        <w:t>Informe elaborado el 17 de agosto de 2026</w:t>
      </w:r>
    </w:p>
    <w:p>
      <w:pPr>
        <w:jc w:val="center"/>
      </w:pPr>
      <w:r>
        <w:rPr>
          <w:color w:val="555555"/>
          <w:sz w:val="20"/>
        </w:rPr>
        <w:t>Basado en la revisión de 69 funcionalidades solicitadas</w:t>
      </w:r>
    </w:p>
    <w:p>
      <w:r>
        <w:br w:type="page"/>
      </w:r>
    </w:p>
    <w:p>
      <w:pPr>
        <w:pStyle w:val="Heading1"/>
        <w:spacing w:before="360" w:after="160"/>
      </w:pPr>
      <w:r>
        <w:rPr>
          <w:rFonts w:ascii="Calibri" w:hAnsi="Calibri"/>
          <w:color w:val="08258B"/>
          <w:sz w:val="36"/>
        </w:rPr>
        <w:t>Índice</w:t>
      </w:r>
    </w:p>
    <w:p>
      <w:r>
        <w:fldSimple w:instr="TOC \o &quot;1-2&quot; \h \z \u"/>
      </w:r>
    </w:p>
    <w:p>
      <w:r>
        <w:rPr>
          <w:i/>
          <w:color w:val="555555"/>
          <w:sz w:val="18"/>
        </w:rPr>
        <w:t>(Para ver el índice: clic derecho sobre esta área → Actualizar campo, en Word.)</w:t>
      </w:r>
    </w:p>
    <w:p>
      <w:r>
        <w:br w:type="page"/>
      </w:r>
    </w:p>
    <w:p>
      <w:pPr>
        <w:pStyle w:val="Heading1"/>
        <w:spacing w:before="360" w:after="160"/>
      </w:pPr>
      <w:r>
        <w:rPr>
          <w:rFonts w:ascii="Calibri" w:hAnsi="Calibri"/>
          <w:color w:val="08258B"/>
          <w:sz w:val="36"/>
        </w:rPr>
        <w:t>1. Resumen ejecutivo</w:t>
      </w:r>
    </w:p>
    <w:p>
      <w:pPr>
        <w:spacing w:after="160"/>
      </w:pPr>
      <w:r>
        <w:rPr>
          <w:rFonts w:ascii="Calibri" w:hAnsi="Calibri"/>
          <w:b w:val="0"/>
          <w:i w:val="0"/>
          <w:sz w:val="22"/>
        </w:rPr>
        <w:t>El programa "Mejora de Servicios" agrupa 69 funcionalidades solicitadas: una ficha completa para cada perro, un sistema de cargos adicionales con aprobación del cliente, mejoras en las seis categorías de servicio (peluquería, residencias, adiestramiento, transporte, veterinaria y hoteles), y tres módulos nuevos (seguros, comunidad y comisiones). Este informe revisa una por una cuáles ya están en funcionamiento y cuáles quedan por hacer, comprobado directamente sobre la plataforma real, no sobre documentación de planificación que puede haber quedado desactualizada.</w:t>
      </w:r>
    </w:p>
    <w:p>
      <w:pPr>
        <w:spacing w:after="160"/>
      </w:pPr>
      <w:r>
        <w:rPr>
          <w:rFonts w:ascii="Calibri" w:hAnsi="Calibri"/>
          <w:b w:val="0"/>
          <w:i w:val="0"/>
          <w:sz w:val="22"/>
        </w:rPr>
        <w:t>Un hallazgo positivo a destacar: algunas funcionalidades que en informes de seguimiento anteriores figuraban como "sin empezar" —los seguros para mascotas, el módulo de comunidad con mapa de lugares, y el paquete de "vacaciones completas" que combina varios servicios en una sola compra— están en realidad terminadas y funcionando. Se construyeron en trabajo posterior a esos informes, sin que se actualizara el registro.</w:t>
      </w:r>
    </w:p>
    <w:p>
      <w:pPr>
        <w:pStyle w:val="Heading2"/>
        <w:spacing w:before="360" w:after="160"/>
      </w:pPr>
      <w:r>
        <w:rPr>
          <w:rFonts w:ascii="Calibri" w:hAnsi="Calibri"/>
          <w:color w:val="08258B"/>
          <w:sz w:val="28"/>
        </w:rPr>
        <w:t>Estado por área de trabajo</w:t>
      </w:r>
    </w:p>
    <w:tbl>
      <w:tblPr>
        <w:tblStyle w:val="LightGrid-Accent1"/>
        <w:tblW w:type="auto" w:w="0"/>
        <w:tblLook w:firstColumn="1" w:firstRow="1" w:lastColumn="0" w:lastRow="0" w:noHBand="0" w:noVBand="1" w:val="04A0"/>
      </w:tblPr>
      <w:tblGrid>
        <w:gridCol w:w="1904"/>
        <w:gridCol w:w="1904"/>
        <w:gridCol w:w="1904"/>
        <w:gridCol w:w="1904"/>
        <w:gridCol w:w="1904"/>
      </w:tblGrid>
      <w:tr>
        <w:tc>
          <w:tcPr>
            <w:tcW w:type="dxa" w:w="1904"/>
            <w:shd w:val="clear" w:color="auto" w:fill="08258B"/>
          </w:tcPr>
          <w:p>
            <w:r/>
            <w:r>
              <w:rPr>
                <w:rFonts w:ascii="Calibri" w:hAnsi="Calibri"/>
                <w:b/>
                <w:color w:val="FFFFFF"/>
                <w:sz w:val="20"/>
              </w:rPr>
              <w:t>Área de trabajo</w:t>
            </w:r>
          </w:p>
        </w:tc>
        <w:tc>
          <w:tcPr>
            <w:tcW w:type="dxa" w:w="1904"/>
            <w:shd w:val="clear" w:color="auto" w:fill="08258B"/>
          </w:tcPr>
          <w:p>
            <w:pPr>
              <w:jc w:val="center"/>
            </w:pPr>
            <w:r/>
            <w:r>
              <w:rPr>
                <w:rFonts w:ascii="Calibri" w:hAnsi="Calibri"/>
                <w:b/>
                <w:color w:val="FFFFFF"/>
                <w:sz w:val="20"/>
              </w:rPr>
              <w:t>Total</w:t>
            </w:r>
          </w:p>
        </w:tc>
        <w:tc>
          <w:tcPr>
            <w:tcW w:type="dxa" w:w="1904"/>
            <w:shd w:val="clear" w:color="auto" w:fill="08258B"/>
          </w:tcPr>
          <w:p>
            <w:pPr>
              <w:jc w:val="center"/>
            </w:pPr>
            <w:r/>
            <w:r>
              <w:rPr>
                <w:rFonts w:ascii="Calibri" w:hAnsi="Calibri"/>
                <w:b/>
                <w:color w:val="FFFFFF"/>
                <w:sz w:val="20"/>
              </w:rPr>
              <w:t>Disponible</w:t>
            </w:r>
          </w:p>
        </w:tc>
        <w:tc>
          <w:tcPr>
            <w:tcW w:type="dxa" w:w="1904"/>
            <w:shd w:val="clear" w:color="auto" w:fill="08258B"/>
          </w:tcPr>
          <w:p>
            <w:pPr>
              <w:jc w:val="center"/>
            </w:pPr>
            <w:r/>
            <w:r>
              <w:rPr>
                <w:rFonts w:ascii="Calibri" w:hAnsi="Calibri"/>
                <w:b/>
                <w:color w:val="FFFFFF"/>
                <w:sz w:val="20"/>
              </w:rPr>
              <w:t>A medias</w:t>
            </w:r>
          </w:p>
        </w:tc>
        <w:tc>
          <w:tcPr>
            <w:tcW w:type="dxa" w:w="1904"/>
            <w:shd w:val="clear" w:color="auto" w:fill="08258B"/>
          </w:tcPr>
          <w:p>
            <w:pPr>
              <w:jc w:val="center"/>
            </w:pPr>
            <w:r/>
            <w:r>
              <w:rPr>
                <w:rFonts w:ascii="Calibri" w:hAnsi="Calibri"/>
                <w:b/>
                <w:color w:val="FFFFFF"/>
                <w:sz w:val="20"/>
              </w:rPr>
              <w:t>Pendiente</w:t>
            </w:r>
          </w:p>
        </w:tc>
      </w:tr>
      <w:tr>
        <w:tc>
          <w:tcPr>
            <w:tcW w:type="dxa" w:w="1904"/>
          </w:tcPr>
          <w:p>
            <w:r/>
            <w:r>
              <w:rPr>
                <w:rFonts w:ascii="Calibri" w:hAnsi="Calibri"/>
                <w:b w:val="0"/>
                <w:sz w:val="19"/>
              </w:rPr>
              <w:t>Ficha del Perro</w:t>
            </w:r>
          </w:p>
        </w:tc>
        <w:tc>
          <w:tcPr>
            <w:tcW w:type="dxa" w:w="1904"/>
          </w:tcPr>
          <w:p>
            <w:pPr>
              <w:jc w:val="center"/>
            </w:pPr>
            <w:r/>
            <w:r>
              <w:rPr>
                <w:rFonts w:ascii="Calibri" w:hAnsi="Calibri"/>
                <w:b w:val="0"/>
                <w:sz w:val="19"/>
              </w:rPr>
              <w:t>10</w:t>
            </w:r>
          </w:p>
        </w:tc>
        <w:tc>
          <w:tcPr>
            <w:tcW w:type="dxa" w:w="1904"/>
          </w:tcPr>
          <w:p>
            <w:pPr>
              <w:jc w:val="center"/>
            </w:pPr>
            <w:r/>
            <w:r>
              <w:rPr>
                <w:rFonts w:ascii="Calibri" w:hAnsi="Calibri"/>
                <w:b/>
                <w:color w:val="1B7A3D"/>
                <w:sz w:val="19"/>
              </w:rPr>
              <w:t>8</w:t>
            </w:r>
          </w:p>
        </w:tc>
        <w:tc>
          <w:tcPr>
            <w:tcW w:type="dxa" w:w="1904"/>
          </w:tcPr>
          <w:p>
            <w:pPr>
              <w:jc w:val="center"/>
            </w:pPr>
            <w:r/>
            <w:r>
              <w:rPr>
                <w:rFonts w:ascii="Calibri" w:hAnsi="Calibri"/>
                <w:b/>
                <w:color w:val="B06A00"/>
                <w:sz w:val="19"/>
              </w:rPr>
              <w:t>0</w:t>
            </w:r>
          </w:p>
        </w:tc>
        <w:tc>
          <w:tcPr>
            <w:tcW w:type="dxa" w:w="1904"/>
          </w:tcPr>
          <w:p>
            <w:pPr>
              <w:jc w:val="center"/>
            </w:pPr>
            <w:r/>
            <w:r>
              <w:rPr>
                <w:rFonts w:ascii="Calibri" w:hAnsi="Calibri"/>
                <w:b/>
                <w:color w:val="B02A2A"/>
                <w:sz w:val="19"/>
              </w:rPr>
              <w:t>2</w:t>
            </w:r>
          </w:p>
        </w:tc>
      </w:tr>
      <w:tr>
        <w:tc>
          <w:tcPr>
            <w:tcW w:type="dxa" w:w="1904"/>
          </w:tcPr>
          <w:p>
            <w:r/>
            <w:r>
              <w:rPr>
                <w:rFonts w:ascii="Calibri" w:hAnsi="Calibri"/>
                <w:b w:val="0"/>
                <w:sz w:val="19"/>
              </w:rPr>
              <w:t>Precio Estimado y Cargos Adicionales</w:t>
            </w:r>
          </w:p>
        </w:tc>
        <w:tc>
          <w:tcPr>
            <w:tcW w:type="dxa" w:w="1904"/>
          </w:tcPr>
          <w:p>
            <w:pPr>
              <w:jc w:val="center"/>
            </w:pPr>
            <w:r/>
            <w:r>
              <w:rPr>
                <w:rFonts w:ascii="Calibri" w:hAnsi="Calibri"/>
                <w:b w:val="0"/>
                <w:sz w:val="19"/>
              </w:rPr>
              <w:t>11</w:t>
            </w:r>
          </w:p>
        </w:tc>
        <w:tc>
          <w:tcPr>
            <w:tcW w:type="dxa" w:w="1904"/>
          </w:tcPr>
          <w:p>
            <w:pPr>
              <w:jc w:val="center"/>
            </w:pPr>
            <w:r/>
            <w:r>
              <w:rPr>
                <w:rFonts w:ascii="Calibri" w:hAnsi="Calibri"/>
                <w:b/>
                <w:color w:val="1B7A3D"/>
                <w:sz w:val="19"/>
              </w:rPr>
              <w:t>7</w:t>
            </w:r>
          </w:p>
        </w:tc>
        <w:tc>
          <w:tcPr>
            <w:tcW w:type="dxa" w:w="1904"/>
          </w:tcPr>
          <w:p>
            <w:pPr>
              <w:jc w:val="center"/>
            </w:pPr>
            <w:r/>
            <w:r>
              <w:rPr>
                <w:rFonts w:ascii="Calibri" w:hAnsi="Calibri"/>
                <w:b/>
                <w:color w:val="B06A00"/>
                <w:sz w:val="19"/>
              </w:rPr>
              <w:t>2</w:t>
            </w:r>
          </w:p>
        </w:tc>
        <w:tc>
          <w:tcPr>
            <w:tcW w:type="dxa" w:w="1904"/>
          </w:tcPr>
          <w:p>
            <w:pPr>
              <w:jc w:val="center"/>
            </w:pPr>
            <w:r/>
            <w:r>
              <w:rPr>
                <w:rFonts w:ascii="Calibri" w:hAnsi="Calibri"/>
                <w:b/>
                <w:color w:val="B02A2A"/>
                <w:sz w:val="19"/>
              </w:rPr>
              <w:t>2</w:t>
            </w:r>
          </w:p>
        </w:tc>
      </w:tr>
      <w:tr>
        <w:tc>
          <w:tcPr>
            <w:tcW w:type="dxa" w:w="1904"/>
          </w:tcPr>
          <w:p>
            <w:r/>
            <w:r>
              <w:rPr>
                <w:rFonts w:ascii="Calibri" w:hAnsi="Calibri"/>
                <w:b w:val="0"/>
                <w:sz w:val="19"/>
              </w:rPr>
              <w:t>Compatibilidad y Recomendaciones</w:t>
            </w:r>
          </w:p>
        </w:tc>
        <w:tc>
          <w:tcPr>
            <w:tcW w:type="dxa" w:w="1904"/>
          </w:tcPr>
          <w:p>
            <w:pPr>
              <w:jc w:val="center"/>
            </w:pPr>
            <w:r/>
            <w:r>
              <w:rPr>
                <w:rFonts w:ascii="Calibri" w:hAnsi="Calibri"/>
                <w:b w:val="0"/>
                <w:sz w:val="19"/>
              </w:rPr>
              <w:t>4</w:t>
            </w:r>
          </w:p>
        </w:tc>
        <w:tc>
          <w:tcPr>
            <w:tcW w:type="dxa" w:w="1904"/>
          </w:tcPr>
          <w:p>
            <w:pPr>
              <w:jc w:val="center"/>
            </w:pPr>
            <w:r/>
            <w:r>
              <w:rPr>
                <w:rFonts w:ascii="Calibri" w:hAnsi="Calibri"/>
                <w:b/>
                <w:color w:val="1B7A3D"/>
                <w:sz w:val="19"/>
              </w:rPr>
              <w:t>4</w:t>
            </w:r>
          </w:p>
        </w:tc>
        <w:tc>
          <w:tcPr>
            <w:tcW w:type="dxa" w:w="1904"/>
          </w:tcPr>
          <w:p>
            <w:pPr>
              <w:jc w:val="center"/>
            </w:pPr>
            <w:r/>
            <w:r>
              <w:rPr>
                <w:rFonts w:ascii="Calibri" w:hAnsi="Calibri"/>
                <w:b/>
                <w:color w:val="B06A00"/>
                <w:sz w:val="19"/>
              </w:rPr>
              <w:t>0</w:t>
            </w:r>
          </w:p>
        </w:tc>
        <w:tc>
          <w:tcPr>
            <w:tcW w:type="dxa" w:w="1904"/>
          </w:tcPr>
          <w:p>
            <w:pPr>
              <w:jc w:val="center"/>
            </w:pPr>
            <w:r/>
            <w:r>
              <w:rPr>
                <w:rFonts w:ascii="Calibri" w:hAnsi="Calibri"/>
                <w:b/>
                <w:color w:val="B02A2A"/>
                <w:sz w:val="19"/>
              </w:rPr>
              <w:t>0</w:t>
            </w:r>
          </w:p>
        </w:tc>
      </w:tr>
      <w:tr>
        <w:tc>
          <w:tcPr>
            <w:tcW w:type="dxa" w:w="1904"/>
          </w:tcPr>
          <w:p>
            <w:r/>
            <w:r>
              <w:rPr>
                <w:rFonts w:ascii="Calibri" w:hAnsi="Calibri"/>
                <w:b w:val="0"/>
                <w:sz w:val="19"/>
              </w:rPr>
              <w:t>Reputación entre Cliente y Negocio</w:t>
            </w:r>
          </w:p>
        </w:tc>
        <w:tc>
          <w:tcPr>
            <w:tcW w:type="dxa" w:w="1904"/>
          </w:tcPr>
          <w:p>
            <w:pPr>
              <w:jc w:val="center"/>
            </w:pPr>
            <w:r/>
            <w:r>
              <w:rPr>
                <w:rFonts w:ascii="Calibri" w:hAnsi="Calibri"/>
                <w:b w:val="0"/>
                <w:sz w:val="19"/>
              </w:rPr>
              <w:t>2</w:t>
            </w:r>
          </w:p>
        </w:tc>
        <w:tc>
          <w:tcPr>
            <w:tcW w:type="dxa" w:w="1904"/>
          </w:tcPr>
          <w:p>
            <w:pPr>
              <w:jc w:val="center"/>
            </w:pPr>
            <w:r/>
            <w:r>
              <w:rPr>
                <w:rFonts w:ascii="Calibri" w:hAnsi="Calibri"/>
                <w:b/>
                <w:color w:val="1B7A3D"/>
                <w:sz w:val="19"/>
              </w:rPr>
              <w:t>2</w:t>
            </w:r>
          </w:p>
        </w:tc>
        <w:tc>
          <w:tcPr>
            <w:tcW w:type="dxa" w:w="1904"/>
          </w:tcPr>
          <w:p>
            <w:pPr>
              <w:jc w:val="center"/>
            </w:pPr>
            <w:r/>
            <w:r>
              <w:rPr>
                <w:rFonts w:ascii="Calibri" w:hAnsi="Calibri"/>
                <w:b/>
                <w:color w:val="B06A00"/>
                <w:sz w:val="19"/>
              </w:rPr>
              <w:t>0</w:t>
            </w:r>
          </w:p>
        </w:tc>
        <w:tc>
          <w:tcPr>
            <w:tcW w:type="dxa" w:w="1904"/>
          </w:tcPr>
          <w:p>
            <w:pPr>
              <w:jc w:val="center"/>
            </w:pPr>
            <w:r/>
            <w:r>
              <w:rPr>
                <w:rFonts w:ascii="Calibri" w:hAnsi="Calibri"/>
                <w:b/>
                <w:color w:val="B02A2A"/>
                <w:sz w:val="19"/>
              </w:rPr>
              <w:t>0</w:t>
            </w:r>
          </w:p>
        </w:tc>
      </w:tr>
      <w:tr>
        <w:tc>
          <w:tcPr>
            <w:tcW w:type="dxa" w:w="1904"/>
          </w:tcPr>
          <w:p>
            <w:r/>
            <w:r>
              <w:rPr>
                <w:rFonts w:ascii="Calibri" w:hAnsi="Calibri"/>
                <w:b w:val="0"/>
                <w:sz w:val="19"/>
              </w:rPr>
              <w:t>Peluquería Canina</w:t>
            </w:r>
          </w:p>
        </w:tc>
        <w:tc>
          <w:tcPr>
            <w:tcW w:type="dxa" w:w="1904"/>
          </w:tcPr>
          <w:p>
            <w:pPr>
              <w:jc w:val="center"/>
            </w:pPr>
            <w:r/>
            <w:r>
              <w:rPr>
                <w:rFonts w:ascii="Calibri" w:hAnsi="Calibri"/>
                <w:b w:val="0"/>
                <w:sz w:val="19"/>
              </w:rPr>
              <w:t>5</w:t>
            </w:r>
          </w:p>
        </w:tc>
        <w:tc>
          <w:tcPr>
            <w:tcW w:type="dxa" w:w="1904"/>
          </w:tcPr>
          <w:p>
            <w:pPr>
              <w:jc w:val="center"/>
            </w:pPr>
            <w:r/>
            <w:r>
              <w:rPr>
                <w:rFonts w:ascii="Calibri" w:hAnsi="Calibri"/>
                <w:b/>
                <w:color w:val="1B7A3D"/>
                <w:sz w:val="19"/>
              </w:rPr>
              <w:t>5</w:t>
            </w:r>
          </w:p>
        </w:tc>
        <w:tc>
          <w:tcPr>
            <w:tcW w:type="dxa" w:w="1904"/>
          </w:tcPr>
          <w:p>
            <w:pPr>
              <w:jc w:val="center"/>
            </w:pPr>
            <w:r/>
            <w:r>
              <w:rPr>
                <w:rFonts w:ascii="Calibri" w:hAnsi="Calibri"/>
                <w:b/>
                <w:color w:val="B06A00"/>
                <w:sz w:val="19"/>
              </w:rPr>
              <w:t>0</w:t>
            </w:r>
          </w:p>
        </w:tc>
        <w:tc>
          <w:tcPr>
            <w:tcW w:type="dxa" w:w="1904"/>
          </w:tcPr>
          <w:p>
            <w:pPr>
              <w:jc w:val="center"/>
            </w:pPr>
            <w:r/>
            <w:r>
              <w:rPr>
                <w:rFonts w:ascii="Calibri" w:hAnsi="Calibri"/>
                <w:b/>
                <w:color w:val="B02A2A"/>
                <w:sz w:val="19"/>
              </w:rPr>
              <w:t>0</w:t>
            </w:r>
          </w:p>
        </w:tc>
      </w:tr>
      <w:tr>
        <w:tc>
          <w:tcPr>
            <w:tcW w:type="dxa" w:w="1904"/>
          </w:tcPr>
          <w:p>
            <w:r/>
            <w:r>
              <w:rPr>
                <w:rFonts w:ascii="Calibri" w:hAnsi="Calibri"/>
                <w:b w:val="0"/>
                <w:sz w:val="19"/>
              </w:rPr>
              <w:t>Residencias Caninas</w:t>
            </w:r>
          </w:p>
        </w:tc>
        <w:tc>
          <w:tcPr>
            <w:tcW w:type="dxa" w:w="1904"/>
          </w:tcPr>
          <w:p>
            <w:pPr>
              <w:jc w:val="center"/>
            </w:pPr>
            <w:r/>
            <w:r>
              <w:rPr>
                <w:rFonts w:ascii="Calibri" w:hAnsi="Calibri"/>
                <w:b w:val="0"/>
                <w:sz w:val="19"/>
              </w:rPr>
              <w:t>5</w:t>
            </w:r>
          </w:p>
        </w:tc>
        <w:tc>
          <w:tcPr>
            <w:tcW w:type="dxa" w:w="1904"/>
          </w:tcPr>
          <w:p>
            <w:pPr>
              <w:jc w:val="center"/>
            </w:pPr>
            <w:r/>
            <w:r>
              <w:rPr>
                <w:rFonts w:ascii="Calibri" w:hAnsi="Calibri"/>
                <w:b/>
                <w:color w:val="1B7A3D"/>
                <w:sz w:val="19"/>
              </w:rPr>
              <w:t>4</w:t>
            </w:r>
          </w:p>
        </w:tc>
        <w:tc>
          <w:tcPr>
            <w:tcW w:type="dxa" w:w="1904"/>
          </w:tcPr>
          <w:p>
            <w:pPr>
              <w:jc w:val="center"/>
            </w:pPr>
            <w:r/>
            <w:r>
              <w:rPr>
                <w:rFonts w:ascii="Calibri" w:hAnsi="Calibri"/>
                <w:b/>
                <w:color w:val="B06A00"/>
                <w:sz w:val="19"/>
              </w:rPr>
              <w:t>0</w:t>
            </w:r>
          </w:p>
        </w:tc>
        <w:tc>
          <w:tcPr>
            <w:tcW w:type="dxa" w:w="1904"/>
          </w:tcPr>
          <w:p>
            <w:pPr>
              <w:jc w:val="center"/>
            </w:pPr>
            <w:r/>
            <w:r>
              <w:rPr>
                <w:rFonts w:ascii="Calibri" w:hAnsi="Calibri"/>
                <w:b/>
                <w:color w:val="B02A2A"/>
                <w:sz w:val="19"/>
              </w:rPr>
              <w:t>1</w:t>
            </w:r>
          </w:p>
        </w:tc>
      </w:tr>
      <w:tr>
        <w:tc>
          <w:tcPr>
            <w:tcW w:type="dxa" w:w="1904"/>
          </w:tcPr>
          <w:p>
            <w:r/>
            <w:r>
              <w:rPr>
                <w:rFonts w:ascii="Calibri" w:hAnsi="Calibri"/>
                <w:b w:val="0"/>
                <w:sz w:val="19"/>
              </w:rPr>
              <w:t>Adiestramiento Canino</w:t>
            </w:r>
          </w:p>
        </w:tc>
        <w:tc>
          <w:tcPr>
            <w:tcW w:type="dxa" w:w="1904"/>
          </w:tcPr>
          <w:p>
            <w:pPr>
              <w:jc w:val="center"/>
            </w:pPr>
            <w:r/>
            <w:r>
              <w:rPr>
                <w:rFonts w:ascii="Calibri" w:hAnsi="Calibri"/>
                <w:b w:val="0"/>
                <w:sz w:val="19"/>
              </w:rPr>
              <w:t>5</w:t>
            </w:r>
          </w:p>
        </w:tc>
        <w:tc>
          <w:tcPr>
            <w:tcW w:type="dxa" w:w="1904"/>
          </w:tcPr>
          <w:p>
            <w:pPr>
              <w:jc w:val="center"/>
            </w:pPr>
            <w:r/>
            <w:r>
              <w:rPr>
                <w:rFonts w:ascii="Calibri" w:hAnsi="Calibri"/>
                <w:b/>
                <w:color w:val="1B7A3D"/>
                <w:sz w:val="19"/>
              </w:rPr>
              <w:t>1</w:t>
            </w:r>
          </w:p>
        </w:tc>
        <w:tc>
          <w:tcPr>
            <w:tcW w:type="dxa" w:w="1904"/>
          </w:tcPr>
          <w:p>
            <w:pPr>
              <w:jc w:val="center"/>
            </w:pPr>
            <w:r/>
            <w:r>
              <w:rPr>
                <w:rFonts w:ascii="Calibri" w:hAnsi="Calibri"/>
                <w:b/>
                <w:color w:val="B06A00"/>
                <w:sz w:val="19"/>
              </w:rPr>
              <w:t>3</w:t>
            </w:r>
          </w:p>
        </w:tc>
        <w:tc>
          <w:tcPr>
            <w:tcW w:type="dxa" w:w="1904"/>
          </w:tcPr>
          <w:p>
            <w:pPr>
              <w:jc w:val="center"/>
            </w:pPr>
            <w:r/>
            <w:r>
              <w:rPr>
                <w:rFonts w:ascii="Calibri" w:hAnsi="Calibri"/>
                <w:b/>
                <w:color w:val="B02A2A"/>
                <w:sz w:val="19"/>
              </w:rPr>
              <w:t>1</w:t>
            </w:r>
          </w:p>
        </w:tc>
      </w:tr>
      <w:tr>
        <w:tc>
          <w:tcPr>
            <w:tcW w:type="dxa" w:w="1904"/>
          </w:tcPr>
          <w:p>
            <w:r/>
            <w:r>
              <w:rPr>
                <w:rFonts w:ascii="Calibri" w:hAnsi="Calibri"/>
                <w:b w:val="0"/>
                <w:sz w:val="19"/>
              </w:rPr>
              <w:t>Transporte de Mascotas</w:t>
            </w:r>
          </w:p>
        </w:tc>
        <w:tc>
          <w:tcPr>
            <w:tcW w:type="dxa" w:w="1904"/>
          </w:tcPr>
          <w:p>
            <w:pPr>
              <w:jc w:val="center"/>
            </w:pPr>
            <w:r/>
            <w:r>
              <w:rPr>
                <w:rFonts w:ascii="Calibri" w:hAnsi="Calibri"/>
                <w:b w:val="0"/>
                <w:sz w:val="19"/>
              </w:rPr>
              <w:t>5</w:t>
            </w:r>
          </w:p>
        </w:tc>
        <w:tc>
          <w:tcPr>
            <w:tcW w:type="dxa" w:w="1904"/>
          </w:tcPr>
          <w:p>
            <w:pPr>
              <w:jc w:val="center"/>
            </w:pPr>
            <w:r/>
            <w:r>
              <w:rPr>
                <w:rFonts w:ascii="Calibri" w:hAnsi="Calibri"/>
                <w:b/>
                <w:color w:val="1B7A3D"/>
                <w:sz w:val="19"/>
              </w:rPr>
              <w:t>1</w:t>
            </w:r>
          </w:p>
        </w:tc>
        <w:tc>
          <w:tcPr>
            <w:tcW w:type="dxa" w:w="1904"/>
          </w:tcPr>
          <w:p>
            <w:pPr>
              <w:jc w:val="center"/>
            </w:pPr>
            <w:r/>
            <w:r>
              <w:rPr>
                <w:rFonts w:ascii="Calibri" w:hAnsi="Calibri"/>
                <w:b/>
                <w:color w:val="B06A00"/>
                <w:sz w:val="19"/>
              </w:rPr>
              <w:t>3</w:t>
            </w:r>
          </w:p>
        </w:tc>
        <w:tc>
          <w:tcPr>
            <w:tcW w:type="dxa" w:w="1904"/>
          </w:tcPr>
          <w:p>
            <w:pPr>
              <w:jc w:val="center"/>
            </w:pPr>
            <w:r/>
            <w:r>
              <w:rPr>
                <w:rFonts w:ascii="Calibri" w:hAnsi="Calibri"/>
                <w:b/>
                <w:color w:val="B02A2A"/>
                <w:sz w:val="19"/>
              </w:rPr>
              <w:t>1</w:t>
            </w:r>
          </w:p>
        </w:tc>
      </w:tr>
      <w:tr>
        <w:tc>
          <w:tcPr>
            <w:tcW w:type="dxa" w:w="1904"/>
          </w:tcPr>
          <w:p>
            <w:r/>
            <w:r>
              <w:rPr>
                <w:rFonts w:ascii="Calibri" w:hAnsi="Calibri"/>
                <w:b w:val="0"/>
                <w:sz w:val="19"/>
              </w:rPr>
              <w:t>Servicio Veterinario</w:t>
            </w:r>
          </w:p>
        </w:tc>
        <w:tc>
          <w:tcPr>
            <w:tcW w:type="dxa" w:w="1904"/>
          </w:tcPr>
          <w:p>
            <w:pPr>
              <w:jc w:val="center"/>
            </w:pPr>
            <w:r/>
            <w:r>
              <w:rPr>
                <w:rFonts w:ascii="Calibri" w:hAnsi="Calibri"/>
                <w:b w:val="0"/>
                <w:sz w:val="19"/>
              </w:rPr>
              <w:t>6</w:t>
            </w:r>
          </w:p>
        </w:tc>
        <w:tc>
          <w:tcPr>
            <w:tcW w:type="dxa" w:w="1904"/>
          </w:tcPr>
          <w:p>
            <w:pPr>
              <w:jc w:val="center"/>
            </w:pPr>
            <w:r/>
            <w:r>
              <w:rPr>
                <w:rFonts w:ascii="Calibri" w:hAnsi="Calibri"/>
                <w:b/>
                <w:color w:val="1B7A3D"/>
                <w:sz w:val="19"/>
              </w:rPr>
              <w:t>5</w:t>
            </w:r>
          </w:p>
        </w:tc>
        <w:tc>
          <w:tcPr>
            <w:tcW w:type="dxa" w:w="1904"/>
          </w:tcPr>
          <w:p>
            <w:pPr>
              <w:jc w:val="center"/>
            </w:pPr>
            <w:r/>
            <w:r>
              <w:rPr>
                <w:rFonts w:ascii="Calibri" w:hAnsi="Calibri"/>
                <w:b/>
                <w:color w:val="B06A00"/>
                <w:sz w:val="19"/>
              </w:rPr>
              <w:t>1</w:t>
            </w:r>
          </w:p>
        </w:tc>
        <w:tc>
          <w:tcPr>
            <w:tcW w:type="dxa" w:w="1904"/>
          </w:tcPr>
          <w:p>
            <w:pPr>
              <w:jc w:val="center"/>
            </w:pPr>
            <w:r/>
            <w:r>
              <w:rPr>
                <w:rFonts w:ascii="Calibri" w:hAnsi="Calibri"/>
                <w:b/>
                <w:color w:val="B02A2A"/>
                <w:sz w:val="19"/>
              </w:rPr>
              <w:t>0</w:t>
            </w:r>
          </w:p>
        </w:tc>
      </w:tr>
      <w:tr>
        <w:tc>
          <w:tcPr>
            <w:tcW w:type="dxa" w:w="1904"/>
          </w:tcPr>
          <w:p>
            <w:r/>
            <w:r>
              <w:rPr>
                <w:rFonts w:ascii="Calibri" w:hAnsi="Calibri"/>
                <w:b w:val="0"/>
                <w:sz w:val="19"/>
              </w:rPr>
              <w:t>Hoteles que Admiten Mascotas</w:t>
            </w:r>
          </w:p>
        </w:tc>
        <w:tc>
          <w:tcPr>
            <w:tcW w:type="dxa" w:w="1904"/>
          </w:tcPr>
          <w:p>
            <w:pPr>
              <w:jc w:val="center"/>
            </w:pPr>
            <w:r/>
            <w:r>
              <w:rPr>
                <w:rFonts w:ascii="Calibri" w:hAnsi="Calibri"/>
                <w:b w:val="0"/>
                <w:sz w:val="19"/>
              </w:rPr>
              <w:t>6</w:t>
            </w:r>
          </w:p>
        </w:tc>
        <w:tc>
          <w:tcPr>
            <w:tcW w:type="dxa" w:w="1904"/>
          </w:tcPr>
          <w:p>
            <w:pPr>
              <w:jc w:val="center"/>
            </w:pPr>
            <w:r/>
            <w:r>
              <w:rPr>
                <w:rFonts w:ascii="Calibri" w:hAnsi="Calibri"/>
                <w:b/>
                <w:color w:val="1B7A3D"/>
                <w:sz w:val="19"/>
              </w:rPr>
              <w:t>6</w:t>
            </w:r>
          </w:p>
        </w:tc>
        <w:tc>
          <w:tcPr>
            <w:tcW w:type="dxa" w:w="1904"/>
          </w:tcPr>
          <w:p>
            <w:pPr>
              <w:jc w:val="center"/>
            </w:pPr>
            <w:r/>
            <w:r>
              <w:rPr>
                <w:rFonts w:ascii="Calibri" w:hAnsi="Calibri"/>
                <w:b/>
                <w:color w:val="B06A00"/>
                <w:sz w:val="19"/>
              </w:rPr>
              <w:t>0</w:t>
            </w:r>
          </w:p>
        </w:tc>
        <w:tc>
          <w:tcPr>
            <w:tcW w:type="dxa" w:w="1904"/>
          </w:tcPr>
          <w:p>
            <w:pPr>
              <w:jc w:val="center"/>
            </w:pPr>
            <w:r/>
            <w:r>
              <w:rPr>
                <w:rFonts w:ascii="Calibri" w:hAnsi="Calibri"/>
                <w:b/>
                <w:color w:val="B02A2A"/>
                <w:sz w:val="19"/>
              </w:rPr>
              <w:t>0</w:t>
            </w:r>
          </w:p>
        </w:tc>
      </w:tr>
      <w:tr>
        <w:tc>
          <w:tcPr>
            <w:tcW w:type="dxa" w:w="1904"/>
          </w:tcPr>
          <w:p>
            <w:r/>
            <w:r>
              <w:rPr>
                <w:rFonts w:ascii="Calibri" w:hAnsi="Calibri"/>
                <w:b w:val="0"/>
                <w:sz w:val="19"/>
              </w:rPr>
              <w:t>Seguros para Mascotas</w:t>
            </w:r>
          </w:p>
        </w:tc>
        <w:tc>
          <w:tcPr>
            <w:tcW w:type="dxa" w:w="1904"/>
          </w:tcPr>
          <w:p>
            <w:pPr>
              <w:jc w:val="center"/>
            </w:pPr>
            <w:r/>
            <w:r>
              <w:rPr>
                <w:rFonts w:ascii="Calibri" w:hAnsi="Calibri"/>
                <w:b w:val="0"/>
                <w:sz w:val="19"/>
              </w:rPr>
              <w:t>4</w:t>
            </w:r>
          </w:p>
        </w:tc>
        <w:tc>
          <w:tcPr>
            <w:tcW w:type="dxa" w:w="1904"/>
          </w:tcPr>
          <w:p>
            <w:pPr>
              <w:jc w:val="center"/>
            </w:pPr>
            <w:r/>
            <w:r>
              <w:rPr>
                <w:rFonts w:ascii="Calibri" w:hAnsi="Calibri"/>
                <w:b/>
                <w:color w:val="1B7A3D"/>
                <w:sz w:val="19"/>
              </w:rPr>
              <w:t>4</w:t>
            </w:r>
          </w:p>
        </w:tc>
        <w:tc>
          <w:tcPr>
            <w:tcW w:type="dxa" w:w="1904"/>
          </w:tcPr>
          <w:p>
            <w:pPr>
              <w:jc w:val="center"/>
            </w:pPr>
            <w:r/>
            <w:r>
              <w:rPr>
                <w:rFonts w:ascii="Calibri" w:hAnsi="Calibri"/>
                <w:b/>
                <w:color w:val="B06A00"/>
                <w:sz w:val="19"/>
              </w:rPr>
              <w:t>0</w:t>
            </w:r>
          </w:p>
        </w:tc>
        <w:tc>
          <w:tcPr>
            <w:tcW w:type="dxa" w:w="1904"/>
          </w:tcPr>
          <w:p>
            <w:pPr>
              <w:jc w:val="center"/>
            </w:pPr>
            <w:r/>
            <w:r>
              <w:rPr>
                <w:rFonts w:ascii="Calibri" w:hAnsi="Calibri"/>
                <w:b/>
                <w:color w:val="B02A2A"/>
                <w:sz w:val="19"/>
              </w:rPr>
              <w:t>0</w:t>
            </w:r>
          </w:p>
        </w:tc>
      </w:tr>
      <w:tr>
        <w:tc>
          <w:tcPr>
            <w:tcW w:type="dxa" w:w="1904"/>
          </w:tcPr>
          <w:p>
            <w:r/>
            <w:r>
              <w:rPr>
                <w:rFonts w:ascii="Calibri" w:hAnsi="Calibri"/>
                <w:b w:val="0"/>
                <w:sz w:val="19"/>
              </w:rPr>
              <w:t>Comunidad "Explora con tu Mascota"</w:t>
            </w:r>
          </w:p>
        </w:tc>
        <w:tc>
          <w:tcPr>
            <w:tcW w:type="dxa" w:w="1904"/>
          </w:tcPr>
          <w:p>
            <w:pPr>
              <w:jc w:val="center"/>
            </w:pPr>
            <w:r/>
            <w:r>
              <w:rPr>
                <w:rFonts w:ascii="Calibri" w:hAnsi="Calibri"/>
                <w:b w:val="0"/>
                <w:sz w:val="19"/>
              </w:rPr>
              <w:t>3</w:t>
            </w:r>
          </w:p>
        </w:tc>
        <w:tc>
          <w:tcPr>
            <w:tcW w:type="dxa" w:w="1904"/>
          </w:tcPr>
          <w:p>
            <w:pPr>
              <w:jc w:val="center"/>
            </w:pPr>
            <w:r/>
            <w:r>
              <w:rPr>
                <w:rFonts w:ascii="Calibri" w:hAnsi="Calibri"/>
                <w:b/>
                <w:color w:val="1B7A3D"/>
                <w:sz w:val="19"/>
              </w:rPr>
              <w:t>3</w:t>
            </w:r>
          </w:p>
        </w:tc>
        <w:tc>
          <w:tcPr>
            <w:tcW w:type="dxa" w:w="1904"/>
          </w:tcPr>
          <w:p>
            <w:pPr>
              <w:jc w:val="center"/>
            </w:pPr>
            <w:r/>
            <w:r>
              <w:rPr>
                <w:rFonts w:ascii="Calibri" w:hAnsi="Calibri"/>
                <w:b/>
                <w:color w:val="B06A00"/>
                <w:sz w:val="19"/>
              </w:rPr>
              <w:t>0</w:t>
            </w:r>
          </w:p>
        </w:tc>
        <w:tc>
          <w:tcPr>
            <w:tcW w:type="dxa" w:w="1904"/>
          </w:tcPr>
          <w:p>
            <w:pPr>
              <w:jc w:val="center"/>
            </w:pPr>
            <w:r/>
            <w:r>
              <w:rPr>
                <w:rFonts w:ascii="Calibri" w:hAnsi="Calibri"/>
                <w:b/>
                <w:color w:val="B02A2A"/>
                <w:sz w:val="19"/>
              </w:rPr>
              <w:t>0</w:t>
            </w:r>
          </w:p>
        </w:tc>
      </w:tr>
      <w:tr>
        <w:tc>
          <w:tcPr>
            <w:tcW w:type="dxa" w:w="1904"/>
          </w:tcPr>
          <w:p>
            <w:r/>
            <w:r>
              <w:rPr>
                <w:rFonts w:ascii="Calibri" w:hAnsi="Calibri"/>
                <w:b w:val="0"/>
                <w:sz w:val="19"/>
              </w:rPr>
              <w:t>Modelo de Comisiones</w:t>
            </w:r>
          </w:p>
        </w:tc>
        <w:tc>
          <w:tcPr>
            <w:tcW w:type="dxa" w:w="1904"/>
          </w:tcPr>
          <w:p>
            <w:pPr>
              <w:jc w:val="center"/>
            </w:pPr>
            <w:r/>
            <w:r>
              <w:rPr>
                <w:rFonts w:ascii="Calibri" w:hAnsi="Calibri"/>
                <w:b w:val="0"/>
                <w:sz w:val="19"/>
              </w:rPr>
              <w:t>3</w:t>
            </w:r>
          </w:p>
        </w:tc>
        <w:tc>
          <w:tcPr>
            <w:tcW w:type="dxa" w:w="1904"/>
          </w:tcPr>
          <w:p>
            <w:pPr>
              <w:jc w:val="center"/>
            </w:pPr>
            <w:r/>
            <w:r>
              <w:rPr>
                <w:rFonts w:ascii="Calibri" w:hAnsi="Calibri"/>
                <w:b/>
                <w:color w:val="1B7A3D"/>
                <w:sz w:val="19"/>
              </w:rPr>
              <w:t>2</w:t>
            </w:r>
          </w:p>
        </w:tc>
        <w:tc>
          <w:tcPr>
            <w:tcW w:type="dxa" w:w="1904"/>
          </w:tcPr>
          <w:p>
            <w:pPr>
              <w:jc w:val="center"/>
            </w:pPr>
            <w:r/>
            <w:r>
              <w:rPr>
                <w:rFonts w:ascii="Calibri" w:hAnsi="Calibri"/>
                <w:b/>
                <w:color w:val="B06A00"/>
                <w:sz w:val="19"/>
              </w:rPr>
              <w:t>0</w:t>
            </w:r>
          </w:p>
        </w:tc>
        <w:tc>
          <w:tcPr>
            <w:tcW w:type="dxa" w:w="1904"/>
          </w:tcPr>
          <w:p>
            <w:pPr>
              <w:jc w:val="center"/>
            </w:pPr>
            <w:r/>
            <w:r>
              <w:rPr>
                <w:rFonts w:ascii="Calibri" w:hAnsi="Calibri"/>
                <w:b/>
                <w:color w:val="B02A2A"/>
                <w:sz w:val="19"/>
              </w:rPr>
              <w:t>1</w:t>
            </w:r>
          </w:p>
        </w:tc>
      </w:tr>
      <w:tr>
        <w:tc>
          <w:tcPr>
            <w:tcW w:type="dxa" w:w="1904"/>
            <w:shd w:val="clear" w:color="auto" w:fill="E8ECF7"/>
          </w:tcPr>
          <w:p>
            <w:r/>
            <w:r>
              <w:rPr>
                <w:rFonts w:ascii="Calibri" w:hAnsi="Calibri"/>
                <w:b/>
                <w:sz w:val="20"/>
              </w:rPr>
              <w:t>TOTAL</w:t>
            </w:r>
          </w:p>
        </w:tc>
        <w:tc>
          <w:tcPr>
            <w:tcW w:type="dxa" w:w="1904"/>
            <w:shd w:val="clear" w:color="auto" w:fill="E8ECF7"/>
          </w:tcPr>
          <w:p>
            <w:pPr>
              <w:jc w:val="center"/>
            </w:pPr>
            <w:r/>
            <w:r>
              <w:rPr>
                <w:rFonts w:ascii="Calibri" w:hAnsi="Calibri"/>
                <w:b/>
                <w:sz w:val="20"/>
              </w:rPr>
              <w:t>69</w:t>
            </w:r>
          </w:p>
        </w:tc>
        <w:tc>
          <w:tcPr>
            <w:tcW w:type="dxa" w:w="1904"/>
            <w:shd w:val="clear" w:color="auto" w:fill="E8ECF7"/>
          </w:tcPr>
          <w:p>
            <w:pPr>
              <w:jc w:val="center"/>
            </w:pPr>
            <w:r/>
            <w:r>
              <w:rPr>
                <w:rFonts w:ascii="Calibri" w:hAnsi="Calibri"/>
                <w:b/>
                <w:color w:val="1B7A3D"/>
                <w:sz w:val="20"/>
              </w:rPr>
              <w:t>52 (75%)</w:t>
            </w:r>
          </w:p>
        </w:tc>
        <w:tc>
          <w:tcPr>
            <w:tcW w:type="dxa" w:w="1904"/>
            <w:shd w:val="clear" w:color="auto" w:fill="E8ECF7"/>
          </w:tcPr>
          <w:p>
            <w:pPr>
              <w:jc w:val="center"/>
            </w:pPr>
            <w:r/>
            <w:r>
              <w:rPr>
                <w:rFonts w:ascii="Calibri" w:hAnsi="Calibri"/>
                <w:b/>
                <w:color w:val="B06A00"/>
                <w:sz w:val="20"/>
              </w:rPr>
              <w:t>9 (13%)</w:t>
            </w:r>
          </w:p>
        </w:tc>
        <w:tc>
          <w:tcPr>
            <w:tcW w:type="dxa" w:w="1904"/>
            <w:shd w:val="clear" w:color="auto" w:fill="E8ECF7"/>
          </w:tcPr>
          <w:p>
            <w:pPr>
              <w:jc w:val="center"/>
            </w:pPr>
            <w:r/>
            <w:r>
              <w:rPr>
                <w:rFonts w:ascii="Calibri" w:hAnsi="Calibri"/>
                <w:b/>
                <w:color w:val="B02A2A"/>
                <w:sz w:val="20"/>
              </w:rPr>
              <w:t>8 (12%)</w:t>
            </w:r>
          </w:p>
        </w:tc>
      </w:tr>
    </w:tbl>
    <w:p/>
    <w:p>
      <w:pPr>
        <w:pStyle w:val="Heading2"/>
        <w:spacing w:before="360" w:after="160"/>
      </w:pPr>
      <w:r>
        <w:rPr>
          <w:rFonts w:ascii="Calibri" w:hAnsi="Calibri"/>
          <w:color w:val="08258B"/>
          <w:sz w:val="28"/>
        </w:rPr>
        <w:t>Puntos clave</w:t>
      </w:r>
    </w:p>
    <w:p>
      <w:pPr>
        <w:pStyle w:val="ListBullet"/>
      </w:pPr>
      <w:r>
        <w:rPr>
          <w:rFonts w:ascii="Calibri" w:hAnsi="Calibri"/>
          <w:sz w:val="21"/>
        </w:rPr>
        <w:t>Lo esencial está construido y funcionando: la ficha del perro, el sistema de cargos adicionales con aprobación del cliente, y las seis categorías de servicio. Es la base sobre la que se apoya todo lo demás.</w:t>
      </w:r>
    </w:p>
    <w:p>
      <w:pPr>
        <w:pStyle w:val="ListBullet"/>
      </w:pPr>
      <w:r>
        <w:rPr>
          <w:rFonts w:ascii="Calibri" w:hAnsi="Calibri"/>
          <w:sz w:val="21"/>
        </w:rPr>
        <w:t>Los tres módulos que se consideraban "para más adelante" —seguros, comunidad y comisiones avanzadas— ya están terminados.</w:t>
      </w:r>
    </w:p>
    <w:p>
      <w:pPr>
        <w:pStyle w:val="ListBullet"/>
      </w:pPr>
      <w:r>
        <w:rPr>
          <w:rFonts w:ascii="Calibri" w:hAnsi="Calibri"/>
          <w:sz w:val="21"/>
        </w:rPr>
        <w:t>El patrón más frecuente en lo pendiente es funcionalidad que ya trabaja por dentro pero todavía no tiene una pantalla donde el usuario pueda usarla (por ejemplo, los trayectos recurrentes de transporte). Es el trabajo más rápido de completar de todo lo que falta.</w:t>
      </w:r>
    </w:p>
    <w:p>
      <w:pPr>
        <w:pStyle w:val="ListBullet"/>
      </w:pPr>
      <w:r>
        <w:rPr>
          <w:rFonts w:ascii="Calibri" w:hAnsi="Calibri"/>
          <w:sz w:val="21"/>
        </w:rPr>
        <w:t>Una de las ocho funcionalidades pendientes (paseadores y cuidado a domicilio) no debería avanzar sin antes confirmar con el cliente: ya pidió eliminar una categoría muy similar en una revisión anterior.</w:t>
      </w:r>
    </w:p>
    <w:p>
      <w:r>
        <w:br w:type="page"/>
      </w:r>
    </w:p>
    <w:p>
      <w:pPr>
        <w:pStyle w:val="Heading1"/>
        <w:spacing w:before="360" w:after="160"/>
      </w:pPr>
      <w:r>
        <w:rPr>
          <w:rFonts w:ascii="Calibri" w:hAnsi="Calibri"/>
          <w:color w:val="08258B"/>
          <w:sz w:val="36"/>
        </w:rPr>
        <w:t>2. Funcionalidades ya disponibles</w:t>
      </w:r>
    </w:p>
    <w:p>
      <w:pPr>
        <w:spacing w:after="160"/>
      </w:pPr>
      <w:r>
        <w:rPr>
          <w:rFonts w:ascii="Calibri" w:hAnsi="Calibri"/>
          <w:b w:val="0"/>
          <w:i w:val="0"/>
          <w:sz w:val="22"/>
        </w:rPr>
        <w:t>Las 52 funcionalidades siguientes están terminadas y en funcionamiento: el cliente, el negocio o el administrador ya pueden usarlas hoy en la plataforma.</w:t>
      </w:r>
    </w:p>
    <w:p>
      <w:pPr>
        <w:pStyle w:val="Heading2"/>
        <w:spacing w:before="360" w:after="160"/>
      </w:pPr>
      <w:r>
        <w:rPr>
          <w:rFonts w:ascii="Calibri" w:hAnsi="Calibri"/>
          <w:color w:val="00135D"/>
          <w:sz w:val="28"/>
        </w:rPr>
        <w:t>Ficha del Perro</w:t>
      </w:r>
    </w:p>
    <w:p>
      <w:pPr>
        <w:spacing w:before="160" w:after="40"/>
      </w:pPr>
      <w:r>
        <w:rPr>
          <w:b/>
          <w:color w:val="00135D"/>
          <w:sz w:val="24"/>
        </w:rPr>
        <w:t xml:space="preserve">Ficha completa del perro  </w:t>
      </w:r>
      <w:r>
        <w:rPr>
          <w:b/>
          <w:color w:val="1B7A3D"/>
          <w:sz w:val="19"/>
        </w:rPr>
        <w:t>[DISPONIBLE]</w:t>
      </w:r>
    </w:p>
    <w:p>
      <w:pPr>
        <w:spacing w:after="60"/>
      </w:pPr>
      <w:r>
        <w:rPr>
          <w:i/>
          <w:color w:val="555555"/>
          <w:sz w:val="18"/>
        </w:rPr>
        <w:t>Para: El cliente   ·   Prioridad alta   ·   Ref. N1</w:t>
      </w:r>
    </w:p>
    <w:p>
      <w:pPr>
        <w:spacing w:after="200"/>
        <w:ind w:left="170"/>
      </w:pPr>
      <w:r>
        <w:rPr>
          <w:sz w:val="21"/>
        </w:rPr>
        <w:t>El dueño registra a su perro una sola vez con toda su información (raza, edad, peso, fotos, tipo de pelo, vacunas, alergias, medicación, miedos y sociabilidad) y no tiene que repetirla en cada reserva.</w:t>
      </w:r>
    </w:p>
    <w:p>
      <w:pPr>
        <w:spacing w:before="160" w:after="40"/>
      </w:pPr>
      <w:r>
        <w:rPr>
          <w:b/>
          <w:color w:val="00135D"/>
          <w:sz w:val="24"/>
        </w:rPr>
        <w:t xml:space="preserve">Editar y eliminar perros  </w:t>
      </w:r>
      <w:r>
        <w:rPr>
          <w:b/>
          <w:color w:val="1B7A3D"/>
          <w:sz w:val="19"/>
        </w:rPr>
        <w:t>[DISPONIBLE]</w:t>
      </w:r>
    </w:p>
    <w:p>
      <w:pPr>
        <w:spacing w:after="60"/>
      </w:pPr>
      <w:r>
        <w:rPr>
          <w:i/>
          <w:color w:val="555555"/>
          <w:sz w:val="18"/>
        </w:rPr>
        <w:t>Para: El cliente   ·   Prioridad alta   ·   Ref. N2</w:t>
      </w:r>
    </w:p>
    <w:p>
      <w:pPr>
        <w:spacing w:after="200"/>
        <w:ind w:left="170"/>
      </w:pPr>
      <w:r>
        <w:rPr>
          <w:sz w:val="21"/>
        </w:rPr>
        <w:t>El dueño puede modificar o borrar la ficha de su perro cuando quiera, desde su perfil.</w:t>
      </w:r>
    </w:p>
    <w:p>
      <w:pPr>
        <w:spacing w:before="160" w:after="40"/>
      </w:pPr>
      <w:r>
        <w:rPr>
          <w:b/>
          <w:color w:val="00135D"/>
          <w:sz w:val="24"/>
        </w:rPr>
        <w:t xml:space="preserve">Elegir el perro al reservar  </w:t>
      </w:r>
      <w:r>
        <w:rPr>
          <w:b/>
          <w:color w:val="1B7A3D"/>
          <w:sz w:val="19"/>
        </w:rPr>
        <w:t>[DISPONIBLE]</w:t>
      </w:r>
    </w:p>
    <w:p>
      <w:pPr>
        <w:spacing w:after="60"/>
      </w:pPr>
      <w:r>
        <w:rPr>
          <w:i/>
          <w:color w:val="555555"/>
          <w:sz w:val="18"/>
        </w:rPr>
        <w:t>Para: El cliente   ·   Prioridad alta   ·   Ref. N3</w:t>
      </w:r>
    </w:p>
    <w:p>
      <w:pPr>
        <w:spacing w:after="200"/>
        <w:ind w:left="170"/>
      </w:pPr>
      <w:r>
        <w:rPr>
          <w:sz w:val="21"/>
        </w:rPr>
        <w:t>Al reservar cualquier servicio, el cliente indica para cuál de sus perros es, y el precio y las opciones se ajustan a ese perro.</w:t>
      </w:r>
    </w:p>
    <w:p>
      <w:pPr>
        <w:spacing w:before="160" w:after="40"/>
      </w:pPr>
      <w:r>
        <w:rPr>
          <w:b/>
          <w:color w:val="00135D"/>
          <w:sz w:val="24"/>
        </w:rPr>
        <w:t xml:space="preserve">Registro histórico de cada reserva  </w:t>
      </w:r>
      <w:r>
        <w:rPr>
          <w:b/>
          <w:color w:val="1B7A3D"/>
          <w:sz w:val="19"/>
        </w:rPr>
        <w:t>[DISPONIBLE]</w:t>
      </w:r>
    </w:p>
    <w:p>
      <w:pPr>
        <w:spacing w:after="60"/>
      </w:pPr>
      <w:r>
        <w:rPr>
          <w:i/>
          <w:color w:val="555555"/>
          <w:sz w:val="18"/>
        </w:rPr>
        <w:t>Para: La plataforma, en automático   ·   Prioridad alta   ·   Ref. N4</w:t>
      </w:r>
    </w:p>
    <w:p>
      <w:pPr>
        <w:spacing w:after="200"/>
        <w:ind w:left="170"/>
      </w:pPr>
      <w:r>
        <w:rPr>
          <w:sz w:val="21"/>
        </w:rPr>
        <w:t>Cada reserva guarda una copia de los datos del perro en el momento de reservar, para poder revisar con qué información se calculó el precio si hay una reclamación.</w:t>
      </w:r>
    </w:p>
    <w:p>
      <w:pPr>
        <w:spacing w:before="160" w:after="40"/>
      </w:pPr>
      <w:r>
        <w:rPr>
          <w:b/>
          <w:color w:val="00135D"/>
          <w:sz w:val="24"/>
        </w:rPr>
        <w:t xml:space="preserve">Notas del profesional tras el servicio  </w:t>
      </w:r>
      <w:r>
        <w:rPr>
          <w:b/>
          <w:color w:val="1B7A3D"/>
          <w:sz w:val="19"/>
        </w:rPr>
        <w:t>[DISPONIBLE]</w:t>
      </w:r>
    </w:p>
    <w:p>
      <w:pPr>
        <w:spacing w:after="60"/>
      </w:pPr>
      <w:r>
        <w:rPr>
          <w:i/>
          <w:color w:val="555555"/>
          <w:sz w:val="18"/>
        </w:rPr>
        <w:t>Para: El negocio   ·   Prioridad media   ·   Ref. N6</w:t>
      </w:r>
    </w:p>
    <w:p>
      <w:pPr>
        <w:spacing w:after="200"/>
        <w:ind w:left="170"/>
      </w:pPr>
      <w:r>
        <w:rPr>
          <w:sz w:val="21"/>
        </w:rPr>
        <w:t>El negocio puede dejar una nota sobre cómo se comportó el perro y qué necesidades detectó, que queda guardada como historial reutilizable.</w:t>
      </w:r>
    </w:p>
    <w:p>
      <w:pPr>
        <w:spacing w:before="160" w:after="40"/>
      </w:pPr>
      <w:r>
        <w:rPr>
          <w:b/>
          <w:color w:val="00135D"/>
          <w:sz w:val="24"/>
        </w:rPr>
        <w:t xml:space="preserve">Historial de servicios por categoría  </w:t>
      </w:r>
      <w:r>
        <w:rPr>
          <w:b/>
          <w:color w:val="1B7A3D"/>
          <w:sz w:val="19"/>
        </w:rPr>
        <w:t>[DISPONIBLE]</w:t>
      </w:r>
    </w:p>
    <w:p>
      <w:pPr>
        <w:spacing w:after="60"/>
      </w:pPr>
      <w:r>
        <w:rPr>
          <w:i/>
          <w:color w:val="555555"/>
          <w:sz w:val="18"/>
        </w:rPr>
        <w:t>Para: El cliente   ·   Prioridad media   ·   Ref. N7</w:t>
      </w:r>
    </w:p>
    <w:p>
      <w:pPr>
        <w:spacing w:after="200"/>
        <w:ind w:left="170"/>
      </w:pPr>
      <w:r>
        <w:rPr>
          <w:sz w:val="21"/>
        </w:rPr>
        <w:t>El dueño puede ver en la ficha del perro un listado de los servicios recibidos, con la categoría de cada uno (peluquería, veterinaria, etc.).</w:t>
      </w:r>
    </w:p>
    <w:p>
      <w:pPr>
        <w:spacing w:before="160" w:after="40"/>
      </w:pPr>
      <w:r>
        <w:rPr>
          <w:b/>
          <w:color w:val="00135D"/>
          <w:sz w:val="24"/>
        </w:rPr>
        <w:t xml:space="preserve">Control de privacidad del historial  </w:t>
      </w:r>
      <w:r>
        <w:rPr>
          <w:b/>
          <w:color w:val="1B7A3D"/>
          <w:sz w:val="19"/>
        </w:rPr>
        <w:t>[DISPONIBLE]</w:t>
      </w:r>
    </w:p>
    <w:p>
      <w:pPr>
        <w:spacing w:after="60"/>
      </w:pPr>
      <w:r>
        <w:rPr>
          <w:i/>
          <w:color w:val="555555"/>
          <w:sz w:val="18"/>
        </w:rPr>
        <w:t>Para: El cliente   ·   Prioridad baja   ·   Ref. N9</w:t>
      </w:r>
    </w:p>
    <w:p>
      <w:pPr>
        <w:spacing w:after="200"/>
        <w:ind w:left="170"/>
      </w:pPr>
      <w:r>
        <w:rPr>
          <w:sz w:val="21"/>
        </w:rPr>
        <w:t>El dueño decide exactamente qué tipo de información sensible (salud, comportamiento) puede ver cada categoría de negocio, con un panel de permisos que puede revocar en cualquier momento — más completo de lo que se había previsto inicialmente.</w:t>
      </w:r>
    </w:p>
    <w:p>
      <w:pPr>
        <w:spacing w:before="160" w:after="40"/>
      </w:pPr>
      <w:r>
        <w:rPr>
          <w:b/>
          <w:color w:val="00135D"/>
          <w:sz w:val="24"/>
        </w:rPr>
        <w:t xml:space="preserve">Nivel de comportamiento del perro  </w:t>
      </w:r>
      <w:r>
        <w:rPr>
          <w:b/>
          <w:color w:val="1B7A3D"/>
          <w:sz w:val="19"/>
        </w:rPr>
        <w:t>[DISPONIBLE]</w:t>
      </w:r>
    </w:p>
    <w:p>
      <w:pPr>
        <w:spacing w:after="60"/>
      </w:pPr>
      <w:r>
        <w:rPr>
          <w:i/>
          <w:color w:val="555555"/>
          <w:sz w:val="18"/>
        </w:rPr>
        <w:t>Para: El centro de adiestramiento   ·   Prioridad baja   ·   Ref. N10</w:t>
      </w:r>
    </w:p>
    <w:p>
      <w:pPr>
        <w:spacing w:after="200"/>
        <w:ind w:left="170"/>
      </w:pPr>
      <w:r>
        <w:rPr>
          <w:sz w:val="21"/>
        </w:rPr>
        <w:t>Los centros de adiestramiento pueden asignar un nivel del 1 al 5 al perro tras hacerle seguimiento, visible para el resto de negocios de la plataforma.</w:t>
      </w:r>
    </w:p>
    <w:p>
      <w:pPr>
        <w:pStyle w:val="Heading2"/>
        <w:spacing w:before="360" w:after="160"/>
      </w:pPr>
      <w:r>
        <w:rPr>
          <w:rFonts w:ascii="Calibri" w:hAnsi="Calibri"/>
          <w:color w:val="00135D"/>
          <w:sz w:val="28"/>
        </w:rPr>
        <w:t>Precio Estimado y Cargos Adicionales</w:t>
      </w:r>
    </w:p>
    <w:p>
      <w:pPr>
        <w:spacing w:before="160" w:after="40"/>
      </w:pPr>
      <w:r>
        <w:rPr>
          <w:b/>
          <w:color w:val="00135D"/>
          <w:sz w:val="24"/>
        </w:rPr>
        <w:t xml:space="preserve">Catálogo de cargos adicionales del negocio  </w:t>
      </w:r>
      <w:r>
        <w:rPr>
          <w:b/>
          <w:color w:val="1B7A3D"/>
          <w:sz w:val="19"/>
        </w:rPr>
        <w:t>[DISPONIBLE]</w:t>
      </w:r>
    </w:p>
    <w:p>
      <w:pPr>
        <w:spacing w:after="60"/>
      </w:pPr>
      <w:r>
        <w:rPr>
          <w:i/>
          <w:color w:val="555555"/>
          <w:sz w:val="18"/>
        </w:rPr>
        <w:t>Para: El negocio   ·   Prioridad alta   ·   Ref. S3</w:t>
      </w:r>
    </w:p>
    <w:p>
      <w:pPr>
        <w:spacing w:after="200"/>
        <w:ind w:left="170"/>
      </w:pPr>
      <w:r>
        <w:rPr>
          <w:sz w:val="21"/>
        </w:rPr>
        <w:t>Cada negocio puede definir de antemano una lista de posibles cargos extra con su motivo y precio (por ejemplo, "nudos severos +15€").</w:t>
      </w:r>
    </w:p>
    <w:p>
      <w:pPr>
        <w:spacing w:before="160" w:after="40"/>
      </w:pPr>
      <w:r>
        <w:rPr>
          <w:b/>
          <w:color w:val="00135D"/>
          <w:sz w:val="24"/>
        </w:rPr>
        <w:t xml:space="preserve">Selección de cargos al recibir al animal  </w:t>
      </w:r>
      <w:r>
        <w:rPr>
          <w:b/>
          <w:color w:val="1B7A3D"/>
          <w:sz w:val="19"/>
        </w:rPr>
        <w:t>[DISPONIBLE]</w:t>
      </w:r>
    </w:p>
    <w:p>
      <w:pPr>
        <w:spacing w:after="60"/>
      </w:pPr>
      <w:r>
        <w:rPr>
          <w:i/>
          <w:color w:val="555555"/>
          <w:sz w:val="18"/>
        </w:rPr>
        <w:t>Para: El negocio   ·   Prioridad alta   ·   Ref. S4</w:t>
      </w:r>
    </w:p>
    <w:p>
      <w:pPr>
        <w:spacing w:after="200"/>
        <w:ind w:left="170"/>
      </w:pPr>
      <w:r>
        <w:rPr>
          <w:sz w:val="21"/>
        </w:rPr>
        <w:t>El negocio marca qué cargos aplican y ve al instante el nuevo total, listo para enviar al cliente con un clic.</w:t>
      </w:r>
    </w:p>
    <w:p>
      <w:pPr>
        <w:spacing w:before="160" w:after="40"/>
      </w:pPr>
      <w:r>
        <w:rPr>
          <w:b/>
          <w:color w:val="00135D"/>
          <w:sz w:val="24"/>
        </w:rPr>
        <w:t xml:space="preserve">Foto como respaldo del ajuste  </w:t>
      </w:r>
      <w:r>
        <w:rPr>
          <w:b/>
          <w:color w:val="1B7A3D"/>
          <w:sz w:val="19"/>
        </w:rPr>
        <w:t>[DISPONIBLE]</w:t>
      </w:r>
    </w:p>
    <w:p>
      <w:pPr>
        <w:spacing w:after="60"/>
      </w:pPr>
      <w:r>
        <w:rPr>
          <w:i/>
          <w:color w:val="555555"/>
          <w:sz w:val="18"/>
        </w:rPr>
        <w:t>Para: El negocio   ·   Prioridad alta   ·   Ref. S5</w:t>
      </w:r>
    </w:p>
    <w:p>
      <w:pPr>
        <w:spacing w:after="200"/>
        <w:ind w:left="170"/>
      </w:pPr>
      <w:r>
        <w:rPr>
          <w:sz w:val="21"/>
        </w:rPr>
        <w:t>El negocio puede adjuntar una foto del estado del animal al solicitar un cargo adicional, como respaldo ante una reclamación.</w:t>
      </w:r>
    </w:p>
    <w:p>
      <w:pPr>
        <w:spacing w:before="160" w:after="40"/>
      </w:pPr>
      <w:r>
        <w:rPr>
          <w:b/>
          <w:color w:val="00135D"/>
          <w:sz w:val="24"/>
        </w:rPr>
        <w:t xml:space="preserve">Aviso al cliente y aprobación con un botón  </w:t>
      </w:r>
      <w:r>
        <w:rPr>
          <w:b/>
          <w:color w:val="1B7A3D"/>
          <w:sz w:val="19"/>
        </w:rPr>
        <w:t>[DISPONIBLE]</w:t>
      </w:r>
    </w:p>
    <w:p>
      <w:pPr>
        <w:spacing w:after="60"/>
      </w:pPr>
      <w:r>
        <w:rPr>
          <w:i/>
          <w:color w:val="555555"/>
          <w:sz w:val="18"/>
        </w:rPr>
        <w:t>Para: El cliente   ·   Prioridad alta   ·   Ref. S6</w:t>
      </w:r>
    </w:p>
    <w:p>
      <w:pPr>
        <w:spacing w:after="200"/>
        <w:ind w:left="170"/>
      </w:pPr>
      <w:r>
        <w:rPr>
          <w:sz w:val="21"/>
        </w:rPr>
        <w:t>El cliente recibe un correo con el motivo y el nuevo precio, y puede aceptar o rechazar el ajuste con un botón, sin llamadas ni gestiones.</w:t>
      </w:r>
    </w:p>
    <w:p>
      <w:pPr>
        <w:spacing w:before="160" w:after="40"/>
      </w:pPr>
      <w:r>
        <w:rPr>
          <w:b/>
          <w:color w:val="00135D"/>
          <w:sz w:val="24"/>
        </w:rPr>
        <w:t xml:space="preserve">Cobro automático al aceptar  </w:t>
      </w:r>
      <w:r>
        <w:rPr>
          <w:b/>
          <w:color w:val="1B7A3D"/>
          <w:sz w:val="19"/>
        </w:rPr>
        <w:t>[DISPONIBLE]</w:t>
      </w:r>
    </w:p>
    <w:p>
      <w:pPr>
        <w:spacing w:after="60"/>
      </w:pPr>
      <w:r>
        <w:rPr>
          <w:i/>
          <w:color w:val="555555"/>
          <w:sz w:val="18"/>
        </w:rPr>
        <w:t>Para: La plataforma, en automático   ·   Prioridad alta   ·   Ref. S7</w:t>
      </w:r>
    </w:p>
    <w:p>
      <w:pPr>
        <w:spacing w:after="200"/>
        <w:ind w:left="170"/>
      </w:pPr>
      <w:r>
        <w:rPr>
          <w:sz w:val="21"/>
        </w:rPr>
        <w:t>Si el cliente acepta el ajuste, la diferencia se cobra automáticamente, sin ninguna gestión manual.</w:t>
      </w:r>
    </w:p>
    <w:p>
      <w:pPr>
        <w:spacing w:before="160" w:after="40"/>
      </w:pPr>
      <w:r>
        <w:rPr>
          <w:b/>
          <w:color w:val="00135D"/>
          <w:sz w:val="24"/>
        </w:rPr>
        <w:t xml:space="preserve">Reembolso automático al rechazar  </w:t>
      </w:r>
      <w:r>
        <w:rPr>
          <w:b/>
          <w:color w:val="1B7A3D"/>
          <w:sz w:val="19"/>
        </w:rPr>
        <w:t>[DISPONIBLE]</w:t>
      </w:r>
    </w:p>
    <w:p>
      <w:pPr>
        <w:spacing w:after="60"/>
      </w:pPr>
      <w:r>
        <w:rPr>
          <w:i/>
          <w:color w:val="555555"/>
          <w:sz w:val="18"/>
        </w:rPr>
        <w:t>Para: La plataforma, en automático   ·   Prioridad alta   ·   Ref. S8</w:t>
      </w:r>
    </w:p>
    <w:p>
      <w:pPr>
        <w:spacing w:after="200"/>
        <w:ind w:left="170"/>
      </w:pPr>
      <w:r>
        <w:rPr>
          <w:sz w:val="21"/>
        </w:rPr>
        <w:t>Si el cliente rechaza el ajuste, el sistema cancela el servicio y reembolsa lo cobrado automáticamente — nunca se cobra nada sin aprobación previa.</w:t>
      </w:r>
    </w:p>
    <w:p>
      <w:pPr>
        <w:spacing w:before="160" w:after="40"/>
      </w:pPr>
      <w:r>
        <w:rPr>
          <w:b/>
          <w:color w:val="00135D"/>
          <w:sz w:val="24"/>
        </w:rPr>
        <w:t xml:space="preserve">Comisión recalculada sobre el precio final  </w:t>
      </w:r>
      <w:r>
        <w:rPr>
          <w:b/>
          <w:color w:val="1B7A3D"/>
          <w:sz w:val="19"/>
        </w:rPr>
        <w:t>[DISPONIBLE]</w:t>
      </w:r>
    </w:p>
    <w:p>
      <w:pPr>
        <w:spacing w:after="60"/>
      </w:pPr>
      <w:r>
        <w:rPr>
          <w:i/>
          <w:color w:val="555555"/>
          <w:sz w:val="18"/>
        </w:rPr>
        <w:t>Para: La plataforma, en automático   ·   Prioridad alta   ·   Ref. S9</w:t>
      </w:r>
    </w:p>
    <w:p>
      <w:pPr>
        <w:spacing w:after="200"/>
        <w:ind w:left="170"/>
      </w:pPr>
      <w:r>
        <w:rPr>
          <w:sz w:val="21"/>
        </w:rPr>
        <w:t>Doogking recalcula su comisión sobre el importe final ya ajustado, no solo sobre el estimado inicial, así no se pierde ingreso en las reservas con cargos extra.</w:t>
      </w:r>
    </w:p>
    <w:p>
      <w:pPr>
        <w:pStyle w:val="Heading2"/>
        <w:spacing w:before="360" w:after="160"/>
      </w:pPr>
      <w:r>
        <w:rPr>
          <w:rFonts w:ascii="Calibri" w:hAnsi="Calibri"/>
          <w:color w:val="00135D"/>
          <w:sz w:val="28"/>
        </w:rPr>
        <w:t>Compatibilidad y Recomendaciones</w:t>
      </w:r>
    </w:p>
    <w:p>
      <w:pPr>
        <w:spacing w:before="160" w:after="40"/>
      </w:pPr>
      <w:r>
        <w:rPr>
          <w:b/>
          <w:color w:val="00135D"/>
          <w:sz w:val="24"/>
        </w:rPr>
        <w:t xml:space="preserve">Buscador filtrado por el perfil del perro  </w:t>
      </w:r>
      <w:r>
        <w:rPr>
          <w:b/>
          <w:color w:val="1B7A3D"/>
          <w:sz w:val="19"/>
        </w:rPr>
        <w:t>[DISPONIBLE]</w:t>
      </w:r>
    </w:p>
    <w:p>
      <w:pPr>
        <w:spacing w:after="60"/>
      </w:pPr>
      <w:r>
        <w:rPr>
          <w:i/>
          <w:color w:val="555555"/>
          <w:sz w:val="18"/>
        </w:rPr>
        <w:t>Para: El cliente   ·   Prioridad media   ·   Ref. CP1</w:t>
      </w:r>
    </w:p>
    <w:p>
      <w:pPr>
        <w:spacing w:after="200"/>
        <w:ind w:left="170"/>
      </w:pPr>
      <w:r>
        <w:rPr>
          <w:sz w:val="21"/>
        </w:rPr>
        <w:t>El buscador solo muestra al cliente los servicios compatibles con su perro (tamaño, tipo de pelo, temperamento), ahorrándole tiempo.</w:t>
      </w:r>
    </w:p>
    <w:p>
      <w:pPr>
        <w:spacing w:before="160" w:after="40"/>
      </w:pPr>
      <w:r>
        <w:rPr>
          <w:b/>
          <w:color w:val="00135D"/>
          <w:sz w:val="24"/>
        </w:rPr>
        <w:t xml:space="preserve">Perfiles de perro admitidos por servicio  </w:t>
      </w:r>
      <w:r>
        <w:rPr>
          <w:b/>
          <w:color w:val="1B7A3D"/>
          <w:sz w:val="19"/>
        </w:rPr>
        <w:t>[DISPONIBLE]</w:t>
      </w:r>
    </w:p>
    <w:p>
      <w:pPr>
        <w:spacing w:after="60"/>
      </w:pPr>
      <w:r>
        <w:rPr>
          <w:i/>
          <w:color w:val="555555"/>
          <w:sz w:val="18"/>
        </w:rPr>
        <w:t>Para: El negocio   ·   Prioridad media   ·   Ref. CP2</w:t>
      </w:r>
    </w:p>
    <w:p>
      <w:pPr>
        <w:spacing w:after="200"/>
        <w:ind w:left="170"/>
      </w:pPr>
      <w:r>
        <w:rPr>
          <w:sz w:val="21"/>
        </w:rPr>
        <w:t>Cada negocio define qué tipo de perros acepta en cada servicio, y la plataforma filtra automáticamente.</w:t>
      </w:r>
    </w:p>
    <w:p>
      <w:pPr>
        <w:spacing w:before="160" w:after="40"/>
      </w:pPr>
      <w:r>
        <w:rPr>
          <w:b/>
          <w:color w:val="00135D"/>
          <w:sz w:val="24"/>
        </w:rPr>
        <w:t xml:space="preserve">Recomendación automática de servicio  </w:t>
      </w:r>
      <w:r>
        <w:rPr>
          <w:b/>
          <w:color w:val="1B7A3D"/>
          <w:sz w:val="19"/>
        </w:rPr>
        <w:t>[DISPONIBLE]</w:t>
      </w:r>
    </w:p>
    <w:p>
      <w:pPr>
        <w:spacing w:after="60"/>
      </w:pPr>
      <w:r>
        <w:rPr>
          <w:i/>
          <w:color w:val="555555"/>
          <w:sz w:val="18"/>
        </w:rPr>
        <w:t>Para: El cliente   ·   Prioridad media   ·   Ref. CP3</w:t>
      </w:r>
    </w:p>
    <w:p>
      <w:pPr>
        <w:spacing w:after="200"/>
        <w:ind w:left="170"/>
      </w:pPr>
      <w:r>
        <w:rPr>
          <w:sz w:val="21"/>
        </w:rPr>
        <w:t>Según el motivo que indica el cliente, el sistema recomienda automáticamente el tipo de servicio adecuado (por ejemplo, una valoración individual en vez de una clase grupal si hay riesgo).</w:t>
      </w:r>
    </w:p>
    <w:p>
      <w:pPr>
        <w:spacing w:before="160" w:after="40"/>
      </w:pPr>
      <w:r>
        <w:rPr>
          <w:b/>
          <w:color w:val="00135D"/>
          <w:sz w:val="24"/>
        </w:rPr>
        <w:t xml:space="preserve">Bloqueo de clases grupales de riesgo  </w:t>
      </w:r>
      <w:r>
        <w:rPr>
          <w:b/>
          <w:color w:val="1B7A3D"/>
          <w:sz w:val="19"/>
        </w:rPr>
        <w:t>[DISPONIBLE]</w:t>
      </w:r>
    </w:p>
    <w:p>
      <w:pPr>
        <w:spacing w:after="60"/>
      </w:pPr>
      <w:r>
        <w:rPr>
          <w:i/>
          <w:color w:val="555555"/>
          <w:sz w:val="18"/>
        </w:rPr>
        <w:t>Para: La plataforma, en automático   ·   Prioridad media   ·   Ref. CP4</w:t>
      </w:r>
    </w:p>
    <w:p>
      <w:pPr>
        <w:spacing w:after="200"/>
        <w:ind w:left="170"/>
      </w:pPr>
      <w:r>
        <w:rPr>
          <w:sz w:val="21"/>
        </w:rPr>
        <w:t>La plataforma impide reservar directamente una clase grupal cuando el motivo indicado supone un riesgo, exigiendo antes una valoración individual — protege a los demás perros y personas.</w:t>
      </w:r>
    </w:p>
    <w:p>
      <w:pPr>
        <w:pStyle w:val="Heading2"/>
        <w:spacing w:before="360" w:after="160"/>
      </w:pPr>
      <w:r>
        <w:rPr>
          <w:rFonts w:ascii="Calibri" w:hAnsi="Calibri"/>
          <w:color w:val="00135D"/>
          <w:sz w:val="28"/>
        </w:rPr>
        <w:t>Reputación entre Cliente y Negocio</w:t>
      </w:r>
    </w:p>
    <w:p>
      <w:pPr>
        <w:spacing w:before="160" w:after="40"/>
      </w:pPr>
      <w:r>
        <w:rPr>
          <w:b/>
          <w:color w:val="00135D"/>
          <w:sz w:val="24"/>
        </w:rPr>
        <w:t xml:space="preserve">El negocio también valora al perro  </w:t>
      </w:r>
      <w:r>
        <w:rPr>
          <w:b/>
          <w:color w:val="1B7A3D"/>
          <w:sz w:val="19"/>
        </w:rPr>
        <w:t>[DISPONIBLE]</w:t>
      </w:r>
    </w:p>
    <w:p>
      <w:pPr>
        <w:spacing w:after="60"/>
      </w:pPr>
      <w:r>
        <w:rPr>
          <w:i/>
          <w:color w:val="555555"/>
          <w:sz w:val="18"/>
        </w:rPr>
        <w:t>Para: El negocio   ·   Prioridad media   ·   Ref. R1</w:t>
      </w:r>
    </w:p>
    <w:p>
      <w:pPr>
        <w:spacing w:after="200"/>
        <w:ind w:left="170"/>
      </w:pPr>
      <w:r>
        <w:rPr>
          <w:sz w:val="21"/>
        </w:rPr>
        <w:t>Además de que el cliente valore al negocio, el negocio puede valorar el comportamiento del perro tras el servicio, enriqueciendo su historial.</w:t>
      </w:r>
    </w:p>
    <w:p>
      <w:pPr>
        <w:spacing w:before="160" w:after="40"/>
      </w:pPr>
      <w:r>
        <w:rPr>
          <w:b/>
          <w:color w:val="00135D"/>
          <w:sz w:val="24"/>
        </w:rPr>
        <w:t xml:space="preserve">Índice de comportamiento del perro  </w:t>
      </w:r>
      <w:r>
        <w:rPr>
          <w:b/>
          <w:color w:val="1B7A3D"/>
          <w:sz w:val="19"/>
        </w:rPr>
        <w:t>[DISPONIBLE]</w:t>
      </w:r>
    </w:p>
    <w:p>
      <w:pPr>
        <w:spacing w:after="60"/>
      </w:pPr>
      <w:r>
        <w:rPr>
          <w:i/>
          <w:color w:val="555555"/>
          <w:sz w:val="18"/>
        </w:rPr>
        <w:t>Para: El cliente   ·   Prioridad media   ·   Ref. R2</w:t>
      </w:r>
    </w:p>
    <w:p>
      <w:pPr>
        <w:spacing w:after="200"/>
        <w:ind w:left="170"/>
      </w:pPr>
      <w:r>
        <w:rPr>
          <w:sz w:val="21"/>
        </w:rPr>
        <w:t>El dueño puede mostrar en la ficha de su perro un resumen de su comportamiento acumulado, útil para presentarlo con confianza a un nuevo negocio.</w:t>
      </w:r>
    </w:p>
    <w:p>
      <w:pPr>
        <w:pStyle w:val="Heading2"/>
        <w:spacing w:before="360" w:after="160"/>
      </w:pPr>
      <w:r>
        <w:rPr>
          <w:rFonts w:ascii="Calibri" w:hAnsi="Calibri"/>
          <w:color w:val="00135D"/>
          <w:sz w:val="28"/>
        </w:rPr>
        <w:t>Peluquería Canina</w:t>
      </w:r>
    </w:p>
    <w:p>
      <w:pPr>
        <w:spacing w:before="160" w:after="40"/>
      </w:pPr>
      <w:r>
        <w:rPr>
          <w:b/>
          <w:color w:val="00135D"/>
          <w:sz w:val="24"/>
        </w:rPr>
        <w:t xml:space="preserve">Precios por tamaño de perro  </w:t>
      </w:r>
      <w:r>
        <w:rPr>
          <w:b/>
          <w:color w:val="1B7A3D"/>
          <w:sz w:val="19"/>
        </w:rPr>
        <w:t>[DISPONIBLE]</w:t>
      </w:r>
    </w:p>
    <w:p>
      <w:pPr>
        <w:spacing w:after="60"/>
      </w:pPr>
      <w:r>
        <w:rPr>
          <w:i/>
          <w:color w:val="555555"/>
          <w:sz w:val="18"/>
        </w:rPr>
        <w:t>Para: La peluquería   ·   Prioridad media   ·   Ref. PEL1</w:t>
      </w:r>
    </w:p>
    <w:p>
      <w:pPr>
        <w:spacing w:after="200"/>
        <w:ind w:left="170"/>
      </w:pPr>
      <w:r>
        <w:rPr>
          <w:sz w:val="21"/>
        </w:rPr>
        <w:t>Cada peluquería puede fijar un precio y duración distintos según el tamaño del perro.</w:t>
      </w:r>
    </w:p>
    <w:p>
      <w:pPr>
        <w:spacing w:before="160" w:after="40"/>
      </w:pPr>
      <w:r>
        <w:rPr>
          <w:b/>
          <w:color w:val="00135D"/>
          <w:sz w:val="24"/>
        </w:rPr>
        <w:t xml:space="preserve">Bloqueo por tipo de pelo incompatible  </w:t>
      </w:r>
      <w:r>
        <w:rPr>
          <w:b/>
          <w:color w:val="1B7A3D"/>
          <w:sz w:val="19"/>
        </w:rPr>
        <w:t>[DISPONIBLE]</w:t>
      </w:r>
    </w:p>
    <w:p>
      <w:pPr>
        <w:spacing w:after="60"/>
      </w:pPr>
      <w:r>
        <w:rPr>
          <w:i/>
          <w:color w:val="555555"/>
          <w:sz w:val="18"/>
        </w:rPr>
        <w:t>Para: La peluquería   ·   Prioridad media   ·   Ref. PEL2</w:t>
      </w:r>
    </w:p>
    <w:p>
      <w:pPr>
        <w:spacing w:after="200"/>
        <w:ind w:left="170"/>
      </w:pPr>
      <w:r>
        <w:rPr>
          <w:sz w:val="21"/>
        </w:rPr>
        <w:t>La plataforma impide reservar un servicio que no sea compatible con el tipo de pelo del perro.</w:t>
      </w:r>
    </w:p>
    <w:p>
      <w:pPr>
        <w:spacing w:before="160" w:after="40"/>
      </w:pPr>
      <w:r>
        <w:rPr>
          <w:b/>
          <w:color w:val="00135D"/>
          <w:sz w:val="24"/>
        </w:rPr>
        <w:t xml:space="preserve">Cargos por estado del pelaje  </w:t>
      </w:r>
      <w:r>
        <w:rPr>
          <w:b/>
          <w:color w:val="1B7A3D"/>
          <w:sz w:val="19"/>
        </w:rPr>
        <w:t>[DISPONIBLE]</w:t>
      </w:r>
    </w:p>
    <w:p>
      <w:pPr>
        <w:spacing w:after="60"/>
      </w:pPr>
      <w:r>
        <w:rPr>
          <w:i/>
          <w:color w:val="555555"/>
          <w:sz w:val="18"/>
        </w:rPr>
        <w:t>Para: La peluquería   ·   Prioridad media   ·   Ref. PEL3</w:t>
      </w:r>
    </w:p>
    <w:p>
      <w:pPr>
        <w:spacing w:after="200"/>
        <w:ind w:left="170"/>
      </w:pPr>
      <w:r>
        <w:rPr>
          <w:sz w:val="21"/>
        </w:rPr>
        <w:t>La peluquería puede cobrar automáticamente un extra según el estado del pelaje detectado (nudos, necesidad de rasurado).</w:t>
      </w:r>
    </w:p>
    <w:p>
      <w:pPr>
        <w:spacing w:before="160" w:after="40"/>
      </w:pPr>
      <w:r>
        <w:rPr>
          <w:b/>
          <w:color w:val="00135D"/>
          <w:sz w:val="24"/>
        </w:rPr>
        <w:t xml:space="preserve">Política ante perros de carácter difícil  </w:t>
      </w:r>
      <w:r>
        <w:rPr>
          <w:b/>
          <w:color w:val="1B7A3D"/>
          <w:sz w:val="19"/>
        </w:rPr>
        <w:t>[DISPONIBLE]</w:t>
      </w:r>
    </w:p>
    <w:p>
      <w:pPr>
        <w:spacing w:after="60"/>
      </w:pPr>
      <w:r>
        <w:rPr>
          <w:i/>
          <w:color w:val="555555"/>
          <w:sz w:val="18"/>
        </w:rPr>
        <w:t>Para: La peluquería   ·   Prioridad media   ·   Ref. PEL4</w:t>
      </w:r>
    </w:p>
    <w:p>
      <w:pPr>
        <w:spacing w:after="200"/>
        <w:ind w:left="170"/>
      </w:pPr>
      <w:r>
        <w:rPr>
          <w:sz w:val="21"/>
        </w:rPr>
        <w:t>Cada peluquería define su propia política ante un perro de temperamento difícil: aceptarlo, cobrar un extra, pedir una valoración previa o rechazarlo.</w:t>
      </w:r>
    </w:p>
    <w:p>
      <w:pPr>
        <w:spacing w:before="160" w:after="40"/>
      </w:pPr>
      <w:r>
        <w:rPr>
          <w:b/>
          <w:color w:val="00135D"/>
          <w:sz w:val="24"/>
        </w:rPr>
        <w:t xml:space="preserve">Confirmación simple de vacunas  </w:t>
      </w:r>
      <w:r>
        <w:rPr>
          <w:b/>
          <w:color w:val="1B7A3D"/>
          <w:sz w:val="19"/>
        </w:rPr>
        <w:t>[DISPONIBLE]</w:t>
      </w:r>
    </w:p>
    <w:p>
      <w:pPr>
        <w:spacing w:after="60"/>
      </w:pPr>
      <w:r>
        <w:rPr>
          <w:i/>
          <w:color w:val="555555"/>
          <w:sz w:val="18"/>
        </w:rPr>
        <w:t>Para: El cliente   ·   Prioridad media   ·   Ref. PEL5</w:t>
      </w:r>
    </w:p>
    <w:p>
      <w:pPr>
        <w:spacing w:after="200"/>
        <w:ind w:left="170"/>
      </w:pPr>
      <w:r>
        <w:rPr>
          <w:sz w:val="21"/>
        </w:rPr>
        <w:t>Al cliente solo se le pide confirmar que las vacunas y el microchip están al día, sin subir ningún documento — reserva más rápida.</w:t>
      </w:r>
    </w:p>
    <w:p>
      <w:pPr>
        <w:pStyle w:val="Heading2"/>
        <w:spacing w:before="360" w:after="160"/>
      </w:pPr>
      <w:r>
        <w:rPr>
          <w:rFonts w:ascii="Calibri" w:hAnsi="Calibri"/>
          <w:color w:val="00135D"/>
          <w:sz w:val="28"/>
        </w:rPr>
        <w:t>Residencias Caninas</w:t>
      </w:r>
    </w:p>
    <w:p>
      <w:pPr>
        <w:spacing w:before="160" w:after="40"/>
      </w:pPr>
      <w:r>
        <w:rPr>
          <w:b/>
          <w:color w:val="00135D"/>
          <w:sz w:val="24"/>
        </w:rPr>
        <w:t xml:space="preserve">Solo los tipos de alojamiento que ofrece  </w:t>
      </w:r>
      <w:r>
        <w:rPr>
          <w:b/>
          <w:color w:val="1B7A3D"/>
          <w:sz w:val="19"/>
        </w:rPr>
        <w:t>[DISPONIBLE]</w:t>
      </w:r>
    </w:p>
    <w:p>
      <w:pPr>
        <w:spacing w:after="60"/>
      </w:pPr>
      <w:r>
        <w:rPr>
          <w:i/>
          <w:color w:val="555555"/>
          <w:sz w:val="18"/>
        </w:rPr>
        <w:t>Para: La residencia   ·   Prioridad media   ·   Ref. RES1</w:t>
      </w:r>
    </w:p>
    <w:p>
      <w:pPr>
        <w:spacing w:after="200"/>
        <w:ind w:left="170"/>
      </w:pPr>
      <w:r>
        <w:rPr>
          <w:sz w:val="21"/>
        </w:rPr>
        <w:t>Cada residencia publica únicamente los tipos de espacio que realmente tiene (individual, compartido, premium…), sin que la plataforma dé por hecho que ofrece todos.</w:t>
      </w:r>
    </w:p>
    <w:p>
      <w:pPr>
        <w:spacing w:before="160" w:after="40"/>
      </w:pPr>
      <w:r>
        <w:rPr>
          <w:b/>
          <w:color w:val="00135D"/>
          <w:sz w:val="24"/>
        </w:rPr>
        <w:t xml:space="preserve">Tamaño del perro, un criterio opcional  </w:t>
      </w:r>
      <w:r>
        <w:rPr>
          <w:b/>
          <w:color w:val="1B7A3D"/>
          <w:sz w:val="19"/>
        </w:rPr>
        <w:t>[DISPONIBLE]</w:t>
      </w:r>
    </w:p>
    <w:p>
      <w:pPr>
        <w:spacing w:after="60"/>
      </w:pPr>
      <w:r>
        <w:rPr>
          <w:i/>
          <w:color w:val="555555"/>
          <w:sz w:val="18"/>
        </w:rPr>
        <w:t>Para: La residencia   ·   Prioridad media   ·   Ref. RES2</w:t>
      </w:r>
    </w:p>
    <w:p>
      <w:pPr>
        <w:spacing w:after="200"/>
        <w:ind w:left="170"/>
      </w:pPr>
      <w:r>
        <w:rPr>
          <w:sz w:val="21"/>
        </w:rPr>
        <w:t>Cada residencia decide si el tamaño del perro es relevante para su negocio; si no lo es, no se aplica ninguna restricción.</w:t>
      </w:r>
    </w:p>
    <w:p>
      <w:pPr>
        <w:spacing w:before="160" w:after="40"/>
      </w:pPr>
      <w:r>
        <w:rPr>
          <w:b/>
          <w:color w:val="00135D"/>
          <w:sz w:val="24"/>
        </w:rPr>
        <w:t xml:space="preserve">Requisitos sanitarios no obligatorios  </w:t>
      </w:r>
      <w:r>
        <w:rPr>
          <w:b/>
          <w:color w:val="1B7A3D"/>
          <w:sz w:val="19"/>
        </w:rPr>
        <w:t>[DISPONIBLE]</w:t>
      </w:r>
    </w:p>
    <w:p>
      <w:pPr>
        <w:spacing w:after="60"/>
      </w:pPr>
      <w:r>
        <w:rPr>
          <w:i/>
          <w:color w:val="555555"/>
          <w:sz w:val="18"/>
        </w:rPr>
        <w:t>Para: La residencia   ·   Prioridad media   ·   Ref. RES3</w:t>
      </w:r>
    </w:p>
    <w:p>
      <w:pPr>
        <w:spacing w:after="200"/>
        <w:ind w:left="170"/>
      </w:pPr>
      <w:r>
        <w:rPr>
          <w:sz w:val="21"/>
        </w:rPr>
        <w:t>La residencia puede pedir información sanitaria sin que eso bloquee la reserva — puede simplemente querer saberlo, no exigirlo.</w:t>
      </w:r>
    </w:p>
    <w:p>
      <w:pPr>
        <w:spacing w:before="160" w:after="40"/>
      </w:pPr>
      <w:r>
        <w:rPr>
          <w:b/>
          <w:color w:val="00135D"/>
          <w:sz w:val="24"/>
        </w:rPr>
        <w:t xml:space="preserve">Cargos por día de cuidado especial  </w:t>
      </w:r>
      <w:r>
        <w:rPr>
          <w:b/>
          <w:color w:val="1B7A3D"/>
          <w:sz w:val="19"/>
        </w:rPr>
        <w:t>[DISPONIBLE]</w:t>
      </w:r>
    </w:p>
    <w:p>
      <w:pPr>
        <w:spacing w:after="60"/>
      </w:pPr>
      <w:r>
        <w:rPr>
          <w:i/>
          <w:color w:val="555555"/>
          <w:sz w:val="18"/>
        </w:rPr>
        <w:t>Para: La residencia   ·   Prioridad media   ·   Ref. RES4</w:t>
      </w:r>
    </w:p>
    <w:p>
      <w:pPr>
        <w:spacing w:after="200"/>
        <w:ind w:left="170"/>
      </w:pPr>
      <w:r>
        <w:rPr>
          <w:sz w:val="21"/>
        </w:rPr>
        <w:t>La residencia puede cobrar extras por día (alojamiento individual, medicación, paseo aparte, dieta especial).</w:t>
      </w:r>
    </w:p>
    <w:p>
      <w:pPr>
        <w:pStyle w:val="Heading2"/>
        <w:spacing w:before="360" w:after="160"/>
      </w:pPr>
      <w:r>
        <w:rPr>
          <w:rFonts w:ascii="Calibri" w:hAnsi="Calibri"/>
          <w:color w:val="00135D"/>
          <w:sz w:val="28"/>
        </w:rPr>
        <w:t>Adiestramiento Canino</w:t>
      </w:r>
    </w:p>
    <w:p>
      <w:pPr>
        <w:spacing w:before="160" w:after="40"/>
      </w:pPr>
      <w:r>
        <w:rPr>
          <w:b/>
          <w:color w:val="00135D"/>
          <w:sz w:val="24"/>
        </w:rPr>
        <w:t xml:space="preserve">Catálogo de técnicas por selección  </w:t>
      </w:r>
      <w:r>
        <w:rPr>
          <w:b/>
          <w:color w:val="1B7A3D"/>
          <w:sz w:val="19"/>
        </w:rPr>
        <w:t>[DISPONIBLE]</w:t>
      </w:r>
    </w:p>
    <w:p>
      <w:pPr>
        <w:spacing w:after="60"/>
      </w:pPr>
      <w:r>
        <w:rPr>
          <w:i/>
          <w:color w:val="555555"/>
          <w:sz w:val="18"/>
        </w:rPr>
        <w:t>Para: El centro de adiestramiento   ·   Prioridad media   ·   Ref. ADI1</w:t>
      </w:r>
    </w:p>
    <w:p>
      <w:pPr>
        <w:spacing w:after="200"/>
        <w:ind w:left="170"/>
      </w:pPr>
      <w:r>
        <w:rPr>
          <w:sz w:val="21"/>
        </w:rPr>
        <w:t>El centro elige con un clic qué servicios ofrece de un catálogo amplio de técnicas, en vez de describirlos desde cero.</w:t>
      </w:r>
    </w:p>
    <w:p>
      <w:pPr>
        <w:pStyle w:val="Heading2"/>
        <w:spacing w:before="360" w:after="160"/>
      </w:pPr>
      <w:r>
        <w:rPr>
          <w:rFonts w:ascii="Calibri" w:hAnsi="Calibri"/>
          <w:color w:val="00135D"/>
          <w:sz w:val="28"/>
        </w:rPr>
        <w:t>Transporte de Mascotas</w:t>
      </w:r>
    </w:p>
    <w:p>
      <w:pPr>
        <w:spacing w:before="160" w:after="40"/>
      </w:pPr>
      <w:r>
        <w:rPr>
          <w:b/>
          <w:color w:val="00135D"/>
          <w:sz w:val="24"/>
        </w:rPr>
        <w:t xml:space="preserve">Cancelación y reembolso automáticos  </w:t>
      </w:r>
      <w:r>
        <w:rPr>
          <w:b/>
          <w:color w:val="1B7A3D"/>
          <w:sz w:val="19"/>
        </w:rPr>
        <w:t>[DISPONIBLE]</w:t>
      </w:r>
    </w:p>
    <w:p>
      <w:pPr>
        <w:spacing w:after="60"/>
      </w:pPr>
      <w:r>
        <w:rPr>
          <w:i/>
          <w:color w:val="555555"/>
          <w:sz w:val="18"/>
        </w:rPr>
        <w:t>Para: La plataforma, en automático   ·   Prioridad alta   ·   Ref. TRA5</w:t>
      </w:r>
    </w:p>
    <w:p>
      <w:pPr>
        <w:spacing w:after="200"/>
        <w:ind w:left="170"/>
      </w:pPr>
      <w:r>
        <w:rPr>
          <w:sz w:val="21"/>
        </w:rPr>
        <w:t>Si el cliente rechaza un ajuste de precio en transporte, el servicio se cancela y se reembolsa automáticamente, igual que en el resto de categorías.</w:t>
      </w:r>
    </w:p>
    <w:p>
      <w:pPr>
        <w:pStyle w:val="Heading2"/>
        <w:spacing w:before="360" w:after="160"/>
      </w:pPr>
      <w:r>
        <w:rPr>
          <w:rFonts w:ascii="Calibri" w:hAnsi="Calibri"/>
          <w:color w:val="00135D"/>
          <w:sz w:val="28"/>
        </w:rPr>
        <w:t>Servicio Veterinario</w:t>
      </w:r>
    </w:p>
    <w:p>
      <w:pPr>
        <w:spacing w:before="160" w:after="40"/>
      </w:pPr>
      <w:r>
        <w:rPr>
          <w:b/>
          <w:color w:val="00135D"/>
          <w:sz w:val="24"/>
        </w:rPr>
        <w:t xml:space="preserve">Precio cerrado o precio orientativo  </w:t>
      </w:r>
      <w:r>
        <w:rPr>
          <w:b/>
          <w:color w:val="1B7A3D"/>
          <w:sz w:val="19"/>
        </w:rPr>
        <w:t>[DISPONIBLE]</w:t>
      </w:r>
    </w:p>
    <w:p>
      <w:pPr>
        <w:spacing w:after="60"/>
      </w:pPr>
      <w:r>
        <w:rPr>
          <w:i/>
          <w:color w:val="555555"/>
          <w:sz w:val="18"/>
        </w:rPr>
        <w:t>Para: La clínica veterinaria   ·   Prioridad media   ·   Ref. VET1</w:t>
      </w:r>
    </w:p>
    <w:p>
      <w:pPr>
        <w:spacing w:after="200"/>
        <w:ind w:left="170"/>
      </w:pPr>
      <w:r>
        <w:rPr>
          <w:sz w:val="21"/>
        </w:rPr>
        <w:t>Cada clínica marca si un servicio tiene precio fijo o es orientativo, para que el cliente sepa qué esperar.</w:t>
      </w:r>
    </w:p>
    <w:p>
      <w:pPr>
        <w:spacing w:before="160" w:after="40"/>
      </w:pPr>
      <w:r>
        <w:rPr>
          <w:b/>
          <w:color w:val="00135D"/>
          <w:sz w:val="24"/>
        </w:rPr>
        <w:t xml:space="preserve">Aviso claro sobre lo que cubre la reserva  </w:t>
      </w:r>
      <w:r>
        <w:rPr>
          <w:b/>
          <w:color w:val="1B7A3D"/>
          <w:sz w:val="19"/>
        </w:rPr>
        <w:t>[DISPONIBLE]</w:t>
      </w:r>
    </w:p>
    <w:p>
      <w:pPr>
        <w:spacing w:after="60"/>
      </w:pPr>
      <w:r>
        <w:rPr>
          <w:i/>
          <w:color w:val="555555"/>
          <w:sz w:val="18"/>
        </w:rPr>
        <w:t>Para: El cliente   ·   Prioridad media   ·   Ref. VET2</w:t>
      </w:r>
    </w:p>
    <w:p>
      <w:pPr>
        <w:spacing w:after="200"/>
        <w:ind w:left="170"/>
      </w:pPr>
      <w:r>
        <w:rPr>
          <w:sz w:val="21"/>
        </w:rPr>
        <w:t>El cliente entiende antes de pagar que la reserva cubre solo la consulta inicial, y que cualquier prueba o tratamiento adicional se paga directamente en la clínica, fuera de la plataforma.</w:t>
      </w:r>
    </w:p>
    <w:p>
      <w:pPr>
        <w:spacing w:before="160" w:after="40"/>
      </w:pPr>
      <w:r>
        <w:rPr>
          <w:b/>
          <w:color w:val="00135D"/>
          <w:sz w:val="24"/>
        </w:rPr>
        <w:t xml:space="preserve">Comisión solo sobre la consulta inicial  </w:t>
      </w:r>
      <w:r>
        <w:rPr>
          <w:b/>
          <w:color w:val="1B7A3D"/>
          <w:sz w:val="19"/>
        </w:rPr>
        <w:t>[DISPONIBLE]</w:t>
      </w:r>
    </w:p>
    <w:p>
      <w:pPr>
        <w:spacing w:after="60"/>
      </w:pPr>
      <w:r>
        <w:rPr>
          <w:i/>
          <w:color w:val="555555"/>
          <w:sz w:val="18"/>
        </w:rPr>
        <w:t>Para: La plataforma, en automático   ·   Prioridad media   ·   Ref. VET3</w:t>
      </w:r>
    </w:p>
    <w:p>
      <w:pPr>
        <w:spacing w:after="200"/>
        <w:ind w:left="170"/>
      </w:pPr>
      <w:r>
        <w:rPr>
          <w:sz w:val="21"/>
        </w:rPr>
        <w:t>Doogking cobra su comisión únicamente sobre el importe de la consulta reservada, nunca sobre el total de la factura de la clínica.</w:t>
      </w:r>
    </w:p>
    <w:p>
      <w:pPr>
        <w:spacing w:before="160" w:after="40"/>
      </w:pPr>
      <w:r>
        <w:rPr>
          <w:b/>
          <w:color w:val="00135D"/>
          <w:sz w:val="24"/>
        </w:rPr>
        <w:t xml:space="preserve">Triaje automático por síntomas  </w:t>
      </w:r>
      <w:r>
        <w:rPr>
          <w:b/>
          <w:color w:val="1B7A3D"/>
          <w:sz w:val="19"/>
        </w:rPr>
        <w:t>[DISPONIBLE]</w:t>
      </w:r>
    </w:p>
    <w:p>
      <w:pPr>
        <w:spacing w:after="60"/>
      </w:pPr>
      <w:r>
        <w:rPr>
          <w:i/>
          <w:color w:val="555555"/>
          <w:sz w:val="18"/>
        </w:rPr>
        <w:t>Para: El cliente   ·   Prioridad media   ·   Ref. VET4</w:t>
      </w:r>
    </w:p>
    <w:p>
      <w:pPr>
        <w:spacing w:after="200"/>
        <w:ind w:left="170"/>
      </w:pPr>
      <w:r>
        <w:rPr>
          <w:sz w:val="21"/>
        </w:rPr>
        <w:t>Según los síntomas que indica el cliente, el sistema recomienda automáticamente si reservar directamente, pedir una consulta general o contactar con urgencias de inmediato.</w:t>
      </w:r>
    </w:p>
    <w:p>
      <w:pPr>
        <w:spacing w:before="160" w:after="40"/>
      </w:pPr>
      <w:r>
        <w:rPr>
          <w:b/>
          <w:color w:val="00135D"/>
          <w:sz w:val="24"/>
        </w:rPr>
        <w:t xml:space="preserve">Atención a otras especies  </w:t>
      </w:r>
      <w:r>
        <w:rPr>
          <w:b/>
          <w:color w:val="1B7A3D"/>
          <w:sz w:val="19"/>
        </w:rPr>
        <w:t>[DISPONIBLE]</w:t>
      </w:r>
    </w:p>
    <w:p>
      <w:pPr>
        <w:spacing w:after="60"/>
      </w:pPr>
      <w:r>
        <w:rPr>
          <w:i/>
          <w:color w:val="555555"/>
          <w:sz w:val="18"/>
        </w:rPr>
        <w:t>Para: La clínica veterinaria   ·   Prioridad baja   ·   Ref. VET6</w:t>
      </w:r>
    </w:p>
    <w:p>
      <w:pPr>
        <w:spacing w:after="200"/>
        <w:ind w:left="170"/>
      </w:pPr>
      <w:r>
        <w:rPr>
          <w:sz w:val="21"/>
        </w:rPr>
        <w:t>Las clínicas pueden atender también gatos, conejos, aves u otras especies, no solo perros, dentro del mismo flujo de reserva.</w:t>
      </w:r>
    </w:p>
    <w:p>
      <w:pPr>
        <w:pStyle w:val="Heading2"/>
        <w:spacing w:before="360" w:after="160"/>
      </w:pPr>
      <w:r>
        <w:rPr>
          <w:rFonts w:ascii="Calibri" w:hAnsi="Calibri"/>
          <w:color w:val="00135D"/>
          <w:sz w:val="28"/>
        </w:rPr>
        <w:t>Hoteles que Admiten Mascotas</w:t>
      </w:r>
    </w:p>
    <w:p>
      <w:pPr>
        <w:spacing w:before="160" w:after="40"/>
      </w:pPr>
      <w:r>
        <w:rPr>
          <w:b/>
          <w:color w:val="00135D"/>
          <w:sz w:val="24"/>
        </w:rPr>
        <w:t xml:space="preserve">Política de mascotas del hotel  </w:t>
      </w:r>
      <w:r>
        <w:rPr>
          <w:b/>
          <w:color w:val="1B7A3D"/>
          <w:sz w:val="19"/>
        </w:rPr>
        <w:t>[DISPONIBLE]</w:t>
      </w:r>
    </w:p>
    <w:p>
      <w:pPr>
        <w:spacing w:after="60"/>
      </w:pPr>
      <w:r>
        <w:rPr>
          <w:i/>
          <w:color w:val="555555"/>
          <w:sz w:val="18"/>
        </w:rPr>
        <w:t>Para: El hotel   ·   Prioridad media   ·   Ref. HOT1</w:t>
      </w:r>
    </w:p>
    <w:p>
      <w:pPr>
        <w:spacing w:after="200"/>
        <w:ind w:left="170"/>
      </w:pPr>
      <w:r>
        <w:rPr>
          <w:sz w:val="21"/>
        </w:rPr>
        <w:t>Cada hotel configura su propia política: si admite mascotas, cuántas, de qué tamaño y qué razas.</w:t>
      </w:r>
    </w:p>
    <w:p>
      <w:pPr>
        <w:spacing w:before="160" w:after="40"/>
      </w:pPr>
      <w:r>
        <w:rPr>
          <w:b/>
          <w:color w:val="00135D"/>
          <w:sz w:val="24"/>
        </w:rPr>
        <w:t xml:space="preserve">Cargos por mascota adicional  </w:t>
      </w:r>
      <w:r>
        <w:rPr>
          <w:b/>
          <w:color w:val="1B7A3D"/>
          <w:sz w:val="19"/>
        </w:rPr>
        <w:t>[DISPONIBLE]</w:t>
      </w:r>
    </w:p>
    <w:p>
      <w:pPr>
        <w:spacing w:after="60"/>
      </w:pPr>
      <w:r>
        <w:rPr>
          <w:i/>
          <w:color w:val="555555"/>
          <w:sz w:val="18"/>
        </w:rPr>
        <w:t>Para: El hotel   ·   Prioridad media   ·   Ref. HOT2</w:t>
      </w:r>
    </w:p>
    <w:p>
      <w:pPr>
        <w:spacing w:after="200"/>
        <w:ind w:left="170"/>
      </w:pPr>
      <w:r>
        <w:rPr>
          <w:sz w:val="21"/>
        </w:rPr>
        <w:t>El hotel puede cobrar un extra según el tamaño de la mascota o si hay más de una.</w:t>
      </w:r>
    </w:p>
    <w:p>
      <w:pPr>
        <w:spacing w:before="160" w:after="40"/>
      </w:pPr>
      <w:r>
        <w:rPr>
          <w:b/>
          <w:color w:val="00135D"/>
          <w:sz w:val="24"/>
        </w:rPr>
        <w:t xml:space="preserve">Reserva de habitación para viajar con la mascota  </w:t>
      </w:r>
      <w:r>
        <w:rPr>
          <w:b/>
          <w:color w:val="1B7A3D"/>
          <w:sz w:val="19"/>
        </w:rPr>
        <w:t>[DISPONIBLE]</w:t>
      </w:r>
    </w:p>
    <w:p>
      <w:pPr>
        <w:spacing w:after="60"/>
      </w:pPr>
      <w:r>
        <w:rPr>
          <w:i/>
          <w:color w:val="555555"/>
          <w:sz w:val="18"/>
        </w:rPr>
        <w:t>Para: El cliente   ·   Prioridad media   ·   Ref. HOT3</w:t>
      </w:r>
    </w:p>
    <w:p>
      <w:pPr>
        <w:spacing w:after="200"/>
        <w:ind w:left="170"/>
      </w:pPr>
      <w:r>
        <w:rPr>
          <w:sz w:val="21"/>
        </w:rPr>
        <w:t>El cliente reserva alojamiento para sí mismo, condicionado a las características de su mascota — no es un servicio para el perro, es un hotel que lo admite.</w:t>
      </w:r>
    </w:p>
    <w:p>
      <w:pPr>
        <w:spacing w:before="160" w:after="40"/>
      </w:pPr>
      <w:r>
        <w:rPr>
          <w:b/>
          <w:color w:val="00135D"/>
          <w:sz w:val="24"/>
        </w:rPr>
        <w:t xml:space="preserve">Ajuste de precio si la mascota no coincide con lo declarado  </w:t>
      </w:r>
      <w:r>
        <w:rPr>
          <w:b/>
          <w:color w:val="1B7A3D"/>
          <w:sz w:val="19"/>
        </w:rPr>
        <w:t>[DISPONIBLE]</w:t>
      </w:r>
    </w:p>
    <w:p>
      <w:pPr>
        <w:spacing w:after="60"/>
      </w:pPr>
      <w:r>
        <w:rPr>
          <w:i/>
          <w:color w:val="555555"/>
          <w:sz w:val="18"/>
        </w:rPr>
        <w:t>Para: El hotel   ·   Prioridad media   ·   Ref. HOT4</w:t>
      </w:r>
    </w:p>
    <w:p>
      <w:pPr>
        <w:spacing w:after="200"/>
        <w:ind w:left="170"/>
      </w:pPr>
      <w:r>
        <w:rPr>
          <w:sz w:val="21"/>
        </w:rPr>
        <w:t>Si al llegar el número o tamaño de mascotas no coincide con lo reservado, el hotel puede pedir un ajuste con el mismo mecanismo de aprobación que el resto de la plataforma.</w:t>
      </w:r>
    </w:p>
    <w:p>
      <w:pPr>
        <w:spacing w:before="160" w:after="40"/>
      </w:pPr>
      <w:r>
        <w:rPr>
          <w:b/>
          <w:color w:val="00135D"/>
          <w:sz w:val="24"/>
        </w:rPr>
        <w:t xml:space="preserve">Paquete de vacaciones completas  </w:t>
      </w:r>
      <w:r>
        <w:rPr>
          <w:b/>
          <w:color w:val="1B7A3D"/>
          <w:sz w:val="19"/>
        </w:rPr>
        <w:t>[DISPONIBLE]</w:t>
      </w:r>
    </w:p>
    <w:p>
      <w:pPr>
        <w:spacing w:after="60"/>
      </w:pPr>
      <w:r>
        <w:rPr>
          <w:i/>
          <w:color w:val="555555"/>
          <w:sz w:val="18"/>
        </w:rPr>
        <w:t>Para: El cliente   ·   Prioridad baja   ·   Ref. HOT5</w:t>
      </w:r>
    </w:p>
    <w:p>
      <w:pPr>
        <w:spacing w:after="200"/>
        <w:ind w:left="170"/>
      </w:pPr>
      <w:r>
        <w:rPr>
          <w:sz w:val="21"/>
        </w:rPr>
        <w:t>El cliente puede reservar en un solo carrito varios servicios distintos — hotel, guardería, peluquería, transporte — y pagarlos juntos, sin coordinar cada uno por separado. Esta funcionalidad ya está construida, aunque en informes anteriores se daba por no iniciada.</w:t>
      </w:r>
    </w:p>
    <w:p>
      <w:pPr>
        <w:spacing w:before="160" w:after="40"/>
      </w:pPr>
      <w:r>
        <w:rPr>
          <w:b/>
          <w:color w:val="00135D"/>
          <w:sz w:val="24"/>
        </w:rPr>
        <w:t xml:space="preserve">Valoración tras la estancia  </w:t>
      </w:r>
      <w:r>
        <w:rPr>
          <w:b/>
          <w:color w:val="1B7A3D"/>
          <w:sz w:val="19"/>
        </w:rPr>
        <w:t>[DISPONIBLE]</w:t>
      </w:r>
    </w:p>
    <w:p>
      <w:pPr>
        <w:spacing w:after="60"/>
      </w:pPr>
      <w:r>
        <w:rPr>
          <w:i/>
          <w:color w:val="555555"/>
          <w:sz w:val="18"/>
        </w:rPr>
        <w:t>Para: El hotel   ·   Prioridad media   ·   Ref. HOT6</w:t>
      </w:r>
    </w:p>
    <w:p>
      <w:pPr>
        <w:spacing w:after="200"/>
        <w:ind w:left="170"/>
      </w:pPr>
      <w:r>
        <w:rPr>
          <w:sz w:val="21"/>
        </w:rPr>
        <w:t>El hotel puede valorar el comportamiento del perro tras la estancia (limpieza, ruido, sociabilidad), igual que en el resto de categorías.</w:t>
      </w:r>
    </w:p>
    <w:p>
      <w:pPr>
        <w:pStyle w:val="Heading2"/>
        <w:spacing w:before="360" w:after="160"/>
      </w:pPr>
      <w:r>
        <w:rPr>
          <w:rFonts w:ascii="Calibri" w:hAnsi="Calibri"/>
          <w:color w:val="00135D"/>
          <w:sz w:val="28"/>
        </w:rPr>
        <w:t>Seguros para Mascotas</w:t>
      </w:r>
    </w:p>
    <w:p>
      <w:pPr>
        <w:spacing w:before="160" w:after="40"/>
      </w:pPr>
      <w:r>
        <w:rPr>
          <w:b/>
          <w:color w:val="00135D"/>
          <w:sz w:val="24"/>
        </w:rPr>
        <w:t xml:space="preserve">Catálogo de pólizas  </w:t>
      </w:r>
      <w:r>
        <w:rPr>
          <w:b/>
          <w:color w:val="1B7A3D"/>
          <w:sz w:val="19"/>
        </w:rPr>
        <w:t>[DISPONIBLE]</w:t>
      </w:r>
    </w:p>
    <w:p>
      <w:pPr>
        <w:spacing w:after="60"/>
      </w:pPr>
      <w:r>
        <w:rPr>
          <w:i/>
          <w:color w:val="555555"/>
          <w:sz w:val="18"/>
        </w:rPr>
        <w:t>Para: La aseguradora   ·   Prioridad baja   ·   Ref. SEG1</w:t>
      </w:r>
    </w:p>
    <w:p>
      <w:pPr>
        <w:spacing w:after="200"/>
        <w:ind w:left="170"/>
      </w:pPr>
      <w:r>
        <w:rPr>
          <w:sz w:val="21"/>
        </w:rPr>
        <w:t>Las aseguradoras pueden publicar distintos tipos de póliza (responsabilidad civil, gastos veterinarios, asistencia, robo o pérdida, fallecimiento, defensa jurídica, viaje, razas específicas, vida), con sus límites y condiciones. Esta funcionalidad ya está construida, aunque en informes anteriores se daba por no iniciada.</w:t>
      </w:r>
    </w:p>
    <w:p>
      <w:pPr>
        <w:spacing w:before="160" w:after="40"/>
      </w:pPr>
      <w:r>
        <w:rPr>
          <w:b/>
          <w:color w:val="00135D"/>
          <w:sz w:val="24"/>
        </w:rPr>
        <w:t xml:space="preserve">Contratación con los datos ya registrados  </w:t>
      </w:r>
      <w:r>
        <w:rPr>
          <w:b/>
          <w:color w:val="1B7A3D"/>
          <w:sz w:val="19"/>
        </w:rPr>
        <w:t>[DISPONIBLE]</w:t>
      </w:r>
    </w:p>
    <w:p>
      <w:pPr>
        <w:spacing w:after="60"/>
      </w:pPr>
      <w:r>
        <w:rPr>
          <w:i/>
          <w:color w:val="555555"/>
          <w:sz w:val="18"/>
        </w:rPr>
        <w:t>Para: El cliente   ·   Prioridad baja   ·   Ref. SEG2</w:t>
      </w:r>
    </w:p>
    <w:p>
      <w:pPr>
        <w:spacing w:after="200"/>
        <w:ind w:left="170"/>
      </w:pPr>
      <w:r>
        <w:rPr>
          <w:sz w:val="21"/>
        </w:rPr>
        <w:t>El cliente contrata una póliza usando los datos que ya tiene guardados de su perro, sin rellenar nada desde cero.</w:t>
      </w:r>
    </w:p>
    <w:p>
      <w:pPr>
        <w:spacing w:before="160" w:after="40"/>
      </w:pPr>
      <w:r>
        <w:rPr>
          <w:b/>
          <w:color w:val="00135D"/>
          <w:sz w:val="24"/>
        </w:rPr>
        <w:t xml:space="preserve">Índice de Bienestar con descuento  </w:t>
      </w:r>
      <w:r>
        <w:rPr>
          <w:b/>
          <w:color w:val="1B7A3D"/>
          <w:sz w:val="19"/>
        </w:rPr>
        <w:t>[DISPONIBLE]</w:t>
      </w:r>
    </w:p>
    <w:p>
      <w:pPr>
        <w:spacing w:after="60"/>
      </w:pPr>
      <w:r>
        <w:rPr>
          <w:i/>
          <w:color w:val="555555"/>
          <w:sz w:val="18"/>
        </w:rPr>
        <w:t>Para: La plataforma, en automático   ·   Prioridad baja   ·   Ref. SEG3</w:t>
      </w:r>
    </w:p>
    <w:p>
      <w:pPr>
        <w:spacing w:after="200"/>
        <w:ind w:left="170"/>
      </w:pPr>
      <w:r>
        <w:rPr>
          <w:sz w:val="21"/>
        </w:rPr>
        <w:t>La plataforma calcula un "Índice de Bienestar" del perro (vacunas al día, revisiones, adiestramiento) y aplica un descuento en el precio del seguro según ese historial.</w:t>
      </w:r>
    </w:p>
    <w:p>
      <w:pPr>
        <w:spacing w:before="160" w:after="40"/>
      </w:pPr>
      <w:r>
        <w:rPr>
          <w:b/>
          <w:color w:val="00135D"/>
          <w:sz w:val="24"/>
        </w:rPr>
        <w:t xml:space="preserve">Seguros temporales, sin permanencia anual  </w:t>
      </w:r>
      <w:r>
        <w:rPr>
          <w:b/>
          <w:color w:val="1B7A3D"/>
          <w:sz w:val="19"/>
        </w:rPr>
        <w:t>[DISPONIBLE]</w:t>
      </w:r>
    </w:p>
    <w:p>
      <w:pPr>
        <w:spacing w:after="60"/>
      </w:pPr>
      <w:r>
        <w:rPr>
          <w:i/>
          <w:color w:val="555555"/>
          <w:sz w:val="18"/>
        </w:rPr>
        <w:t>Para: El cliente   ·   Prioridad baja   ·   Ref. SEG4</w:t>
      </w:r>
    </w:p>
    <w:p>
      <w:pPr>
        <w:spacing w:after="200"/>
        <w:ind w:left="170"/>
      </w:pPr>
      <w:r>
        <w:rPr>
          <w:sz w:val="21"/>
        </w:rPr>
        <w:t>Se pueden contratar pólizas de duración corta (por ejemplo, para un viaje puntual), sin obligar a una permanencia de un año.</w:t>
      </w:r>
    </w:p>
    <w:p>
      <w:pPr>
        <w:pStyle w:val="Heading2"/>
        <w:spacing w:before="360" w:after="160"/>
      </w:pPr>
      <w:r>
        <w:rPr>
          <w:rFonts w:ascii="Calibri" w:hAnsi="Calibri"/>
          <w:color w:val="00135D"/>
          <w:sz w:val="28"/>
        </w:rPr>
        <w:t>Comunidad "Explora con tu Mascota"</w:t>
      </w:r>
    </w:p>
    <w:p>
      <w:pPr>
        <w:spacing w:before="160" w:after="40"/>
      </w:pPr>
      <w:r>
        <w:rPr>
          <w:b/>
          <w:color w:val="00135D"/>
          <w:sz w:val="24"/>
        </w:rPr>
        <w:t xml:space="preserve">Mapa de lugares para mascotas  </w:t>
      </w:r>
      <w:r>
        <w:rPr>
          <w:b/>
          <w:color w:val="1B7A3D"/>
          <w:sz w:val="19"/>
        </w:rPr>
        <w:t>[DISPONIBLE]</w:t>
      </w:r>
    </w:p>
    <w:p>
      <w:pPr>
        <w:spacing w:after="60"/>
      </w:pPr>
      <w:r>
        <w:rPr>
          <w:i/>
          <w:color w:val="555555"/>
          <w:sz w:val="18"/>
        </w:rPr>
        <w:t>Para: El cliente   ·   Prioridad baja   ·   Ref. COM1</w:t>
      </w:r>
    </w:p>
    <w:p>
      <w:pPr>
        <w:spacing w:after="200"/>
        <w:ind w:left="170"/>
      </w:pPr>
      <w:r>
        <w:rPr>
          <w:sz w:val="21"/>
        </w:rPr>
        <w:t>El cliente puede explorar en un mapa playas, parques y restaurantes que admiten mascotas, con fotos, normativa y valoraciones. Esta funcionalidad ya está construida, aunque en informes anteriores se daba por no iniciada.</w:t>
      </w:r>
    </w:p>
    <w:p>
      <w:pPr>
        <w:spacing w:before="160" w:after="40"/>
      </w:pPr>
      <w:r>
        <w:rPr>
          <w:b/>
          <w:color w:val="00135D"/>
          <w:sz w:val="24"/>
        </w:rPr>
        <w:t xml:space="preserve">Fotos, valoraciones y reportes  </w:t>
      </w:r>
      <w:r>
        <w:rPr>
          <w:b/>
          <w:color w:val="1B7A3D"/>
          <w:sz w:val="19"/>
        </w:rPr>
        <w:t>[DISPONIBLE]</w:t>
      </w:r>
    </w:p>
    <w:p>
      <w:pPr>
        <w:spacing w:after="60"/>
      </w:pPr>
      <w:r>
        <w:rPr>
          <w:i/>
          <w:color w:val="555555"/>
          <w:sz w:val="18"/>
        </w:rPr>
        <w:t>Para: El cliente   ·   Prioridad baja   ·   Ref. COM2</w:t>
      </w:r>
    </w:p>
    <w:p>
      <w:pPr>
        <w:spacing w:after="200"/>
        <w:ind w:left="170"/>
      </w:pPr>
      <w:r>
        <w:rPr>
          <w:sz w:val="21"/>
        </w:rPr>
        <w:t>Los usuarios pueden subir fotos, valorar un lugar y reportar problemas (por ejemplo, una fuente rota), manteniendo la información actualizada entre todos.</w:t>
      </w:r>
    </w:p>
    <w:p>
      <w:pPr>
        <w:spacing w:before="160" w:after="40"/>
      </w:pPr>
      <w:r>
        <w:rPr>
          <w:b/>
          <w:color w:val="00135D"/>
          <w:sz w:val="24"/>
        </w:rPr>
        <w:t xml:space="preserve">Favoritos y recomendaciones personalizadas  </w:t>
      </w:r>
      <w:r>
        <w:rPr>
          <w:b/>
          <w:color w:val="1B7A3D"/>
          <w:sz w:val="19"/>
        </w:rPr>
        <w:t>[DISPONIBLE]</w:t>
      </w:r>
    </w:p>
    <w:p>
      <w:pPr>
        <w:spacing w:after="60"/>
      </w:pPr>
      <w:r>
        <w:rPr>
          <w:i/>
          <w:color w:val="555555"/>
          <w:sz w:val="18"/>
        </w:rPr>
        <w:t>Para: El cliente   ·   Prioridad baja   ·   Ref. COM3</w:t>
      </w:r>
    </w:p>
    <w:p>
      <w:pPr>
        <w:spacing w:after="200"/>
        <w:ind w:left="170"/>
      </w:pPr>
      <w:r>
        <w:rPr>
          <w:sz w:val="21"/>
        </w:rPr>
        <w:t>El cliente puede guardar lugares como favoritos y recibe recomendaciones personalizadas — un motivo más para volver a la app aunque no vaya a reservar nada.</w:t>
      </w:r>
    </w:p>
    <w:p>
      <w:pPr>
        <w:pStyle w:val="Heading2"/>
        <w:spacing w:before="360" w:after="160"/>
      </w:pPr>
      <w:r>
        <w:rPr>
          <w:rFonts w:ascii="Calibri" w:hAnsi="Calibri"/>
          <w:color w:val="00135D"/>
          <w:sz w:val="28"/>
        </w:rPr>
        <w:t>Modelo de Comisiones</w:t>
      </w:r>
    </w:p>
    <w:p>
      <w:pPr>
        <w:spacing w:before="160" w:after="40"/>
      </w:pPr>
      <w:r>
        <w:rPr>
          <w:b/>
          <w:color w:val="00135D"/>
          <w:sz w:val="24"/>
        </w:rPr>
        <w:t xml:space="preserve">Comisión por tramos de importe  </w:t>
      </w:r>
      <w:r>
        <w:rPr>
          <w:b/>
          <w:color w:val="1B7A3D"/>
          <w:sz w:val="19"/>
        </w:rPr>
        <w:t>[DISPONIBLE]</w:t>
      </w:r>
    </w:p>
    <w:p>
      <w:pPr>
        <w:spacing w:after="60"/>
      </w:pPr>
      <w:r>
        <w:rPr>
          <w:i/>
          <w:color w:val="555555"/>
          <w:sz w:val="18"/>
        </w:rPr>
        <w:t>Para: El administrador   ·   Prioridad baja   ·   Ref. COMI1</w:t>
      </w:r>
    </w:p>
    <w:p>
      <w:pPr>
        <w:spacing w:after="200"/>
        <w:ind w:left="170"/>
      </w:pPr>
      <w:r>
        <w:rPr>
          <w:sz w:val="21"/>
        </w:rPr>
        <w:t>Doogking puede aplicar una comisión distinta según el importe de la reserva, no solo según la categoría de servicio.</w:t>
      </w:r>
    </w:p>
    <w:p>
      <w:pPr>
        <w:spacing w:before="160" w:after="40"/>
      </w:pPr>
      <w:r>
        <w:rPr>
          <w:b/>
          <w:color w:val="00135D"/>
          <w:sz w:val="24"/>
        </w:rPr>
        <w:t xml:space="preserve">Programa Socio Fundador  </w:t>
      </w:r>
      <w:r>
        <w:rPr>
          <w:b/>
          <w:color w:val="1B7A3D"/>
          <w:sz w:val="19"/>
        </w:rPr>
        <w:t>[DISPONIBLE]</w:t>
      </w:r>
    </w:p>
    <w:p>
      <w:pPr>
        <w:spacing w:after="60"/>
      </w:pPr>
      <w:r>
        <w:rPr>
          <w:i/>
          <w:color w:val="555555"/>
          <w:sz w:val="18"/>
        </w:rPr>
        <w:t>Para: El administrador   ·   Prioridad baja   ·   Ref. COMI2</w:t>
      </w:r>
    </w:p>
    <w:p>
      <w:pPr>
        <w:spacing w:after="200"/>
        <w:ind w:left="170"/>
      </w:pPr>
      <w:r>
        <w:rPr>
          <w:sz w:val="21"/>
        </w:rPr>
        <w:t>Se puede marcar a un negocio como "Socio Fundador" con su comisión congelada durante 24 meses, como incentivo para sumarse pronto a la plataforma.</w:t>
      </w:r>
    </w:p>
    <w:p>
      <w:r>
        <w:br w:type="page"/>
      </w:r>
    </w:p>
    <w:p>
      <w:pPr>
        <w:pStyle w:val="Heading1"/>
        <w:spacing w:before="360" w:after="160"/>
      </w:pPr>
      <w:r>
        <w:rPr>
          <w:rFonts w:ascii="Calibri" w:hAnsi="Calibri"/>
          <w:color w:val="08258B"/>
          <w:sz w:val="36"/>
        </w:rPr>
        <w:t>3. Funcionalidades pendientes o a medio construir</w:t>
      </w:r>
    </w:p>
    <w:p>
      <w:pPr>
        <w:spacing w:after="160"/>
      </w:pPr>
      <w:r>
        <w:rPr>
          <w:rFonts w:ascii="Calibri" w:hAnsi="Calibri"/>
          <w:b w:val="0"/>
          <w:i w:val="0"/>
          <w:sz w:val="22"/>
        </w:rPr>
        <w:t>Las 17 funcionalidades siguientes (9 a medias + 8 sin empezar) son el trabajo real que queda por hacer. "A medias" quiere decir que una parte ya funciona (casi siempre por dentro, de forma automática) pero falta completar la pieza que el usuario necesita para poder usarla; "sin empezar" quiere decir que todavía no hay ningún desarrollo.</w:t>
      </w:r>
    </w:p>
    <w:p>
      <w:pPr>
        <w:pStyle w:val="Heading2"/>
        <w:spacing w:before="360" w:after="160"/>
      </w:pPr>
      <w:r>
        <w:rPr>
          <w:rFonts w:ascii="Calibri" w:hAnsi="Calibri"/>
          <w:color w:val="00135D"/>
          <w:sz w:val="28"/>
        </w:rPr>
        <w:t>Ficha del Perro</w:t>
      </w:r>
    </w:p>
    <w:p>
      <w:pPr>
        <w:spacing w:before="160" w:after="40"/>
      </w:pPr>
      <w:r>
        <w:rPr>
          <w:b/>
          <w:color w:val="00135D"/>
          <w:sz w:val="24"/>
        </w:rPr>
        <w:t xml:space="preserve">Resumen automático para el negocio  </w:t>
      </w:r>
      <w:r>
        <w:rPr>
          <w:b/>
          <w:color w:val="B02A2A"/>
          <w:sz w:val="19"/>
        </w:rPr>
        <w:t>[PENDIENTE]</w:t>
      </w:r>
    </w:p>
    <w:p>
      <w:pPr>
        <w:spacing w:after="60"/>
      </w:pPr>
      <w:r>
        <w:rPr>
          <w:i/>
          <w:color w:val="555555"/>
          <w:sz w:val="18"/>
        </w:rPr>
        <w:t>Para: El negocio   ·   Prioridad media   ·   Ref. N5</w:t>
      </w:r>
    </w:p>
    <w:p>
      <w:pPr>
        <w:spacing w:after="200"/>
        <w:ind w:left="170"/>
      </w:pPr>
      <w:r>
        <w:rPr>
          <w:sz w:val="21"/>
        </w:rPr>
        <w:t>El negocio que recibe al perro no ve un resumen preparado con lo más relevante para su tipo de servicio (por ejemplo, "miedo al secador" en una peluquería); tiene que buscar esa información él mismo en la ficha completa.</w:t>
      </w:r>
    </w:p>
    <w:p>
      <w:pPr>
        <w:spacing w:before="160" w:after="40"/>
      </w:pPr>
      <w:r>
        <w:rPr>
          <w:b/>
          <w:color w:val="00135D"/>
          <w:sz w:val="24"/>
        </w:rPr>
        <w:t xml:space="preserve">Presupuesto ajustado por historial  </w:t>
      </w:r>
      <w:r>
        <w:rPr>
          <w:b/>
          <w:color w:val="B02A2A"/>
          <w:sz w:val="19"/>
        </w:rPr>
        <w:t>[PENDIENTE]</w:t>
      </w:r>
    </w:p>
    <w:p>
      <w:pPr>
        <w:spacing w:after="60"/>
      </w:pPr>
      <w:r>
        <w:rPr>
          <w:i/>
          <w:color w:val="555555"/>
          <w:sz w:val="18"/>
        </w:rPr>
        <w:t>Para: La plataforma, en automático   ·   Prioridad media   ·   Ref. N8</w:t>
      </w:r>
    </w:p>
    <w:p>
      <w:pPr>
        <w:spacing w:after="200"/>
        <w:ind w:left="170"/>
      </w:pPr>
      <w:r>
        <w:rPr>
          <w:sz w:val="21"/>
        </w:rPr>
        <w:t>El sistema no usa todavía el historial de reservas anteriores del perro para dar una estimación de precio más precisa en la siguiente reserva.</w:t>
      </w:r>
    </w:p>
    <w:p>
      <w:pPr>
        <w:pStyle w:val="Heading2"/>
        <w:spacing w:before="360" w:after="160"/>
      </w:pPr>
      <w:r>
        <w:rPr>
          <w:rFonts w:ascii="Calibri" w:hAnsi="Calibri"/>
          <w:color w:val="00135D"/>
          <w:sz w:val="28"/>
        </w:rPr>
        <w:t>Precio Estimado y Cargos Adicionales</w:t>
      </w:r>
    </w:p>
    <w:p>
      <w:pPr>
        <w:spacing w:before="160" w:after="40"/>
      </w:pPr>
      <w:r>
        <w:rPr>
          <w:b/>
          <w:color w:val="00135D"/>
          <w:sz w:val="24"/>
        </w:rPr>
        <w:t xml:space="preserve">Aviso de precio estimado  </w:t>
      </w:r>
      <w:r>
        <w:rPr>
          <w:b/>
          <w:color w:val="B06A00"/>
          <w:sz w:val="19"/>
        </w:rPr>
        <w:t>[A MEDIAS]</w:t>
      </w:r>
    </w:p>
    <w:p>
      <w:pPr>
        <w:spacing w:after="60"/>
      </w:pPr>
      <w:r>
        <w:rPr>
          <w:i/>
          <w:color w:val="555555"/>
          <w:sz w:val="18"/>
        </w:rPr>
        <w:t>Para: El cliente   ·   Prioridad alta   ·   Ref. S1</w:t>
      </w:r>
    </w:p>
    <w:p>
      <w:pPr>
        <w:spacing w:after="80"/>
        <w:ind w:left="170"/>
      </w:pPr>
      <w:r>
        <w:rPr>
          <w:sz w:val="21"/>
        </w:rPr>
        <w:t>En varios servicios (peluquería, veterinaria, hoteles) el cliente ya ve avisos de que el precio puede subir según el estado del animal.</w:t>
      </w:r>
    </w:p>
    <w:p>
      <w:pPr>
        <w:spacing w:after="200"/>
        <w:ind w:left="170"/>
      </w:pPr>
      <w:r>
        <w:rPr>
          <w:b/>
          <w:color w:val="B06A00"/>
          <w:sz w:val="21"/>
        </w:rPr>
        <w:t xml:space="preserve">Qué falta: </w:t>
      </w:r>
      <w:r>
        <w:rPr>
          <w:sz w:val="21"/>
        </w:rPr>
        <w:t>Ese aviso no es igual en todos los servicios; falta un mensaje único y consistente de "esto es una estimación, no el precio final" en todos los casos donde aplica.</w:t>
      </w:r>
    </w:p>
    <w:p>
      <w:pPr>
        <w:spacing w:before="160" w:after="40"/>
      </w:pPr>
      <w:r>
        <w:rPr>
          <w:b/>
          <w:color w:val="00135D"/>
          <w:sz w:val="24"/>
        </w:rPr>
        <w:t xml:space="preserve">Confirmación de datos correctos antes de pagar  </w:t>
      </w:r>
      <w:r>
        <w:rPr>
          <w:b/>
          <w:color w:val="B02A2A"/>
          <w:sz w:val="19"/>
        </w:rPr>
        <w:t>[PENDIENTE]</w:t>
      </w:r>
    </w:p>
    <w:p>
      <w:pPr>
        <w:spacing w:after="60"/>
      </w:pPr>
      <w:r>
        <w:rPr>
          <w:i/>
          <w:color w:val="555555"/>
          <w:sz w:val="18"/>
        </w:rPr>
        <w:t>Para: El cliente   ·   Prioridad alta   ·   Ref. S2</w:t>
      </w:r>
    </w:p>
    <w:p>
      <w:pPr>
        <w:spacing w:after="200"/>
        <w:ind w:left="170"/>
      </w:pPr>
      <w:r>
        <w:rPr>
          <w:sz w:val="21"/>
        </w:rPr>
        <w:t>No existe una casilla específica donde el cliente confirme que la información de su mascota es correcta y sea avisado de que el precio puede ajustarse al llegar; hoy solo acepta los términos y condiciones generales.</w:t>
      </w:r>
    </w:p>
    <w:p>
      <w:pPr>
        <w:spacing w:before="160" w:after="40"/>
      </w:pPr>
      <w:r>
        <w:rPr>
          <w:b/>
          <w:color w:val="00135D"/>
          <w:sz w:val="24"/>
        </w:rPr>
        <w:t xml:space="preserve">Detalle de cargos en la reserva  </w:t>
      </w:r>
      <w:r>
        <w:rPr>
          <w:b/>
          <w:color w:val="B06A00"/>
          <w:sz w:val="19"/>
        </w:rPr>
        <w:t>[A MEDIAS]</w:t>
      </w:r>
    </w:p>
    <w:p>
      <w:pPr>
        <w:spacing w:after="60"/>
      </w:pPr>
      <w:r>
        <w:rPr>
          <w:i/>
          <w:color w:val="555555"/>
          <w:sz w:val="18"/>
        </w:rPr>
        <w:t>Para: El cliente   ·   Prioridad media   ·   Ref. S10</w:t>
      </w:r>
    </w:p>
    <w:p>
      <w:pPr>
        <w:spacing w:after="80"/>
        <w:ind w:left="170"/>
      </w:pPr>
      <w:r>
        <w:rPr>
          <w:sz w:val="21"/>
        </w:rPr>
        <w:t>Mientras el ajuste está pendiente de aprobar, el cliente ve claramente el motivo y el nuevo precio.</w:t>
      </w:r>
    </w:p>
    <w:p>
      <w:pPr>
        <w:spacing w:after="200"/>
        <w:ind w:left="170"/>
      </w:pPr>
      <w:r>
        <w:rPr>
          <w:b/>
          <w:color w:val="B06A00"/>
          <w:sz w:val="21"/>
        </w:rPr>
        <w:t xml:space="preserve">Qué falta: </w:t>
      </w:r>
      <w:r>
        <w:rPr>
          <w:sz w:val="21"/>
        </w:rPr>
        <w:t>Una vez resuelto, ese desglose (motivo, importe, foto) ya no queda visible de forma permanente en el detalle de la reserva.</w:t>
      </w:r>
    </w:p>
    <w:p>
      <w:pPr>
        <w:spacing w:before="160" w:after="40"/>
      </w:pPr>
      <w:r>
        <w:rPr>
          <w:b/>
          <w:color w:val="00135D"/>
          <w:sz w:val="24"/>
        </w:rPr>
        <w:t xml:space="preserve">Reporte de ajustes para el administrador  </w:t>
      </w:r>
      <w:r>
        <w:rPr>
          <w:b/>
          <w:color w:val="B02A2A"/>
          <w:sz w:val="19"/>
        </w:rPr>
        <w:t>[PENDIENTE]</w:t>
      </w:r>
    </w:p>
    <w:p>
      <w:pPr>
        <w:spacing w:after="60"/>
      </w:pPr>
      <w:r>
        <w:rPr>
          <w:i/>
          <w:color w:val="555555"/>
          <w:sz w:val="18"/>
        </w:rPr>
        <w:t>Para: El administrador   ·   Prioridad media   ·   Ref. S11</w:t>
      </w:r>
    </w:p>
    <w:p>
      <w:pPr>
        <w:spacing w:after="200"/>
        <w:ind w:left="170"/>
      </w:pPr>
      <w:r>
        <w:rPr>
          <w:sz w:val="21"/>
        </w:rPr>
        <w:t>El equipo de Doogking no tiene todavía, en sus reportes financieros, un indicador de cuántas reservas tuvieron un ajuste de precio ni su impacto económico — un dato útil para detectar negocios que ajustan precios con una frecuencia fuera de lo normal.</w:t>
      </w:r>
    </w:p>
    <w:p>
      <w:pPr>
        <w:pStyle w:val="Heading2"/>
        <w:spacing w:before="360" w:after="160"/>
      </w:pPr>
      <w:r>
        <w:rPr>
          <w:rFonts w:ascii="Calibri" w:hAnsi="Calibri"/>
          <w:color w:val="00135D"/>
          <w:sz w:val="28"/>
        </w:rPr>
        <w:t>Residencias Caninas</w:t>
      </w:r>
    </w:p>
    <w:p>
      <w:pPr>
        <w:spacing w:before="160" w:after="40"/>
      </w:pPr>
      <w:r>
        <w:rPr>
          <w:b/>
          <w:color w:val="00135D"/>
          <w:sz w:val="24"/>
        </w:rPr>
        <w:t xml:space="preserve">Rechazo automático de reservas de riesgo  </w:t>
      </w:r>
      <w:r>
        <w:rPr>
          <w:b/>
          <w:color w:val="B02A2A"/>
          <w:sz w:val="19"/>
        </w:rPr>
        <w:t>[PENDIENTE]</w:t>
      </w:r>
    </w:p>
    <w:p>
      <w:pPr>
        <w:spacing w:after="60"/>
      </w:pPr>
      <w:r>
        <w:rPr>
          <w:i/>
          <w:color w:val="555555"/>
          <w:sz w:val="18"/>
        </w:rPr>
        <w:t>Para: La residencia   ·   Prioridad media   ·   Ref. RES5</w:t>
      </w:r>
    </w:p>
    <w:p>
      <w:pPr>
        <w:spacing w:after="200"/>
        <w:ind w:left="170"/>
      </w:pPr>
      <w:r>
        <w:rPr>
          <w:sz w:val="21"/>
        </w:rPr>
        <w:t>Una residencia no tiene forma de marcar de antemano qué comportamientos no admite (agresividad, ansiedad extrema, tendencia a escapar, destructivo) para que la plataforma avise o bloquee automáticamente esas reservas — hoy tendría que descubrirlo al llegar el perro.</w:t>
      </w:r>
    </w:p>
    <w:p>
      <w:pPr>
        <w:pStyle w:val="Heading2"/>
        <w:spacing w:before="360" w:after="160"/>
      </w:pPr>
      <w:r>
        <w:rPr>
          <w:rFonts w:ascii="Calibri" w:hAnsi="Calibri"/>
          <w:color w:val="00135D"/>
          <w:sz w:val="28"/>
        </w:rPr>
        <w:t>Adiestramiento Canino</w:t>
      </w:r>
    </w:p>
    <w:p>
      <w:pPr>
        <w:spacing w:before="160" w:after="40"/>
      </w:pPr>
      <w:r>
        <w:rPr>
          <w:b/>
          <w:color w:val="00135D"/>
          <w:sz w:val="24"/>
        </w:rPr>
        <w:t xml:space="preserve">Cuestionario antes de la valoración  </w:t>
      </w:r>
      <w:r>
        <w:rPr>
          <w:b/>
          <w:color w:val="B06A00"/>
          <w:sz w:val="19"/>
        </w:rPr>
        <w:t>[A MEDIAS]</w:t>
      </w:r>
    </w:p>
    <w:p>
      <w:pPr>
        <w:spacing w:after="60"/>
      </w:pPr>
      <w:r>
        <w:rPr>
          <w:i/>
          <w:color w:val="555555"/>
          <w:sz w:val="18"/>
        </w:rPr>
        <w:t>Para: El cliente   ·   Prioridad media   ·   Ref. ADI2</w:t>
      </w:r>
    </w:p>
    <w:p>
      <w:pPr>
        <w:spacing w:after="80"/>
        <w:ind w:left="170"/>
      </w:pPr>
      <w:r>
        <w:rPr>
          <w:sz w:val="21"/>
        </w:rPr>
        <w:t>El motivo y la intensidad del caso ya se recogen y sirven para recomendar el tipo de sesión adecuado.</w:t>
      </w:r>
    </w:p>
    <w:p>
      <w:pPr>
        <w:spacing w:after="200"/>
        <w:ind w:left="170"/>
      </w:pPr>
      <w:r>
        <w:rPr>
          <w:b/>
          <w:color w:val="B06A00"/>
          <w:sz w:val="21"/>
        </w:rPr>
        <w:t xml:space="preserve">Qué falta: </w:t>
      </w:r>
      <w:r>
        <w:rPr>
          <w:sz w:val="21"/>
        </w:rPr>
        <w:t>No hay un cuestionario más completo (historial previo, vínculo con el propietario); esa información solo se puede añadir como texto libre, no de forma organizada.</w:t>
      </w:r>
    </w:p>
    <w:p>
      <w:pPr>
        <w:spacing w:before="160" w:after="40"/>
      </w:pPr>
      <w:r>
        <w:rPr>
          <w:b/>
          <w:color w:val="00135D"/>
          <w:sz w:val="24"/>
        </w:rPr>
        <w:t xml:space="preserve">Vídeos del comportamiento del perro  </w:t>
      </w:r>
      <w:r>
        <w:rPr>
          <w:b/>
          <w:color w:val="B02A2A"/>
          <w:sz w:val="19"/>
        </w:rPr>
        <w:t>[PENDIENTE]</w:t>
      </w:r>
    </w:p>
    <w:p>
      <w:pPr>
        <w:spacing w:after="60"/>
      </w:pPr>
      <w:r>
        <w:rPr>
          <w:i/>
          <w:color w:val="555555"/>
          <w:sz w:val="18"/>
        </w:rPr>
        <w:t>Para: El cliente   ·   Prioridad media   ·   Ref. ADI3</w:t>
      </w:r>
    </w:p>
    <w:p>
      <w:pPr>
        <w:spacing w:after="200"/>
        <w:ind w:left="170"/>
      </w:pPr>
      <w:r>
        <w:rPr>
          <w:sz w:val="21"/>
        </w:rPr>
        <w:t>El cliente no puede subir vídeos de su perro al reservar una valoración, algo que ayudaría al profesional a preparar la sesión.</w:t>
      </w:r>
    </w:p>
    <w:p>
      <w:pPr>
        <w:spacing w:before="160" w:after="40"/>
      </w:pPr>
      <w:r>
        <w:rPr>
          <w:b/>
          <w:color w:val="00135D"/>
          <w:sz w:val="24"/>
        </w:rPr>
        <w:t xml:space="preserve">Plan personalizado tras la valoración  </w:t>
      </w:r>
      <w:r>
        <w:rPr>
          <w:b/>
          <w:color w:val="B06A00"/>
          <w:sz w:val="19"/>
        </w:rPr>
        <w:t>[A MEDIAS]</w:t>
      </w:r>
    </w:p>
    <w:p>
      <w:pPr>
        <w:spacing w:after="60"/>
      </w:pPr>
      <w:r>
        <w:rPr>
          <w:i/>
          <w:color w:val="555555"/>
          <w:sz w:val="18"/>
        </w:rPr>
        <w:t>Para: El centro de adiestramiento   ·   Prioridad media   ·   Ref. ADI4</w:t>
      </w:r>
    </w:p>
    <w:p>
      <w:pPr>
        <w:spacing w:after="200"/>
        <w:ind w:left="170"/>
      </w:pPr>
      <w:r>
        <w:rPr>
          <w:sz w:val="21"/>
        </w:rPr>
        <w:t>No existe todavía un flujo para que el centro proponga un bono de sesiones o un programa y el cliente lo acepte y pague directamente desde la plataforma; hoy solo se puede aproximar con el mecanismo general de cargos adicionales, que no está pensado para negociar un paquete de futuras sesiones.</w:t>
      </w:r>
    </w:p>
    <w:p>
      <w:pPr>
        <w:spacing w:before="160" w:after="40"/>
      </w:pPr>
      <w:r>
        <w:rPr>
          <w:b/>
          <w:color w:val="00135D"/>
          <w:sz w:val="24"/>
        </w:rPr>
        <w:t xml:space="preserve">Seguimiento estructurado del progreso  </w:t>
      </w:r>
      <w:r>
        <w:rPr>
          <w:b/>
          <w:color w:val="B06A00"/>
          <w:sz w:val="19"/>
        </w:rPr>
        <w:t>[A MEDIAS]</w:t>
      </w:r>
    </w:p>
    <w:p>
      <w:pPr>
        <w:spacing w:after="60"/>
      </w:pPr>
      <w:r>
        <w:rPr>
          <w:i/>
          <w:color w:val="555555"/>
          <w:sz w:val="18"/>
        </w:rPr>
        <w:t>Para: El centro de adiestramiento   ·   Prioridad media   ·   Ref. ADI5</w:t>
      </w:r>
    </w:p>
    <w:p>
      <w:pPr>
        <w:spacing w:after="80"/>
        <w:ind w:left="170"/>
      </w:pPr>
      <w:r>
        <w:rPr>
          <w:sz w:val="21"/>
        </w:rPr>
        <w:t>El centro puede dejar notas de texto libre tras cada sesión.</w:t>
      </w:r>
    </w:p>
    <w:p>
      <w:pPr>
        <w:spacing w:after="200"/>
        <w:ind w:left="170"/>
      </w:pPr>
      <w:r>
        <w:rPr>
          <w:b/>
          <w:color w:val="B06A00"/>
          <w:sz w:val="21"/>
        </w:rPr>
        <w:t xml:space="preserve">Qué falta: </w:t>
      </w:r>
      <w:r>
        <w:rPr>
          <w:sz w:val="21"/>
        </w:rPr>
        <w:t>No hay campos propios y organizados de objetivos trabajados, evolución y tareas para casa; todo queda hoy en formato de nota libre.</w:t>
      </w:r>
    </w:p>
    <w:p>
      <w:pPr>
        <w:pStyle w:val="Heading2"/>
        <w:spacing w:before="360" w:after="160"/>
      </w:pPr>
      <w:r>
        <w:rPr>
          <w:rFonts w:ascii="Calibri" w:hAnsi="Calibri"/>
          <w:color w:val="00135D"/>
          <w:sz w:val="28"/>
        </w:rPr>
        <w:t>Transporte de Mascotas</w:t>
      </w:r>
    </w:p>
    <w:p>
      <w:pPr>
        <w:spacing w:before="160" w:after="40"/>
      </w:pPr>
      <w:r>
        <w:rPr>
          <w:b/>
          <w:color w:val="00135D"/>
          <w:sz w:val="24"/>
        </w:rPr>
        <w:t xml:space="preserve">Campos obligatorios y opcionales claros  </w:t>
      </w:r>
      <w:r>
        <w:rPr>
          <w:b/>
          <w:color w:val="B06A00"/>
          <w:sz w:val="19"/>
        </w:rPr>
        <w:t>[A MEDIAS]</w:t>
      </w:r>
    </w:p>
    <w:p>
      <w:pPr>
        <w:spacing w:after="60"/>
      </w:pPr>
      <w:r>
        <w:rPr>
          <w:i/>
          <w:color w:val="555555"/>
          <w:sz w:val="18"/>
        </w:rPr>
        <w:t>Para: El transportista   ·   Prioridad media   ·   Ref. TRA1</w:t>
      </w:r>
    </w:p>
    <w:p>
      <w:pPr>
        <w:spacing w:after="200"/>
        <w:ind w:left="170"/>
      </w:pPr>
      <w:r>
        <w:rPr>
          <w:sz w:val="21"/>
        </w:rPr>
        <w:t>El formulario que rellena el transportista no distingue visualmente qué datos son obligatorios y cuáles opcionales; cada transportista trabaja distinto y eso hoy no queda claro.</w:t>
      </w:r>
    </w:p>
    <w:p>
      <w:pPr>
        <w:spacing w:before="160" w:after="40"/>
      </w:pPr>
      <w:r>
        <w:rPr>
          <w:b/>
          <w:color w:val="00135D"/>
          <w:sz w:val="24"/>
        </w:rPr>
        <w:t xml:space="preserve">Comportamiento del perro en el viaje  </w:t>
      </w:r>
      <w:r>
        <w:rPr>
          <w:b/>
          <w:color w:val="B06A00"/>
          <w:sz w:val="19"/>
        </w:rPr>
        <w:t>[A MEDIAS]</w:t>
      </w:r>
    </w:p>
    <w:p>
      <w:pPr>
        <w:spacing w:after="60"/>
      </w:pPr>
      <w:r>
        <w:rPr>
          <w:i/>
          <w:color w:val="555555"/>
          <w:sz w:val="18"/>
        </w:rPr>
        <w:t>Para: El cliente   ·   Prioridad media   ·   Ref. TRA2</w:t>
      </w:r>
    </w:p>
    <w:p>
      <w:pPr>
        <w:spacing w:after="80"/>
        <w:ind w:left="170"/>
      </w:pPr>
      <w:r>
        <w:rPr>
          <w:sz w:val="21"/>
        </w:rPr>
        <w:t>La información sobre si el perro se marea, tiene ansiedad o necesita transportín ya se guarda en su ficha.</w:t>
      </w:r>
    </w:p>
    <w:p>
      <w:pPr>
        <w:spacing w:after="200"/>
        <w:ind w:left="170"/>
      </w:pPr>
      <w:r>
        <w:rPr>
          <w:b/>
          <w:color w:val="B06A00"/>
          <w:sz w:val="21"/>
        </w:rPr>
        <w:t xml:space="preserve">Qué falta: </w:t>
      </w:r>
      <w:r>
        <w:rPr>
          <w:sz w:val="21"/>
        </w:rPr>
        <w:t>Esa información no se le muestra al transportista de forma clara y destacada al recibir la reserva, como sí ocurre con la información veterinaria.</w:t>
      </w:r>
    </w:p>
    <w:p>
      <w:pPr>
        <w:spacing w:before="160" w:after="40"/>
      </w:pPr>
      <w:r>
        <w:rPr>
          <w:b/>
          <w:color w:val="00135D"/>
          <w:sz w:val="24"/>
        </w:rPr>
        <w:t xml:space="preserve">Trayectos recurrentes  </w:t>
      </w:r>
      <w:r>
        <w:rPr>
          <w:b/>
          <w:color w:val="B06A00"/>
          <w:sz w:val="19"/>
        </w:rPr>
        <w:t>[A MEDIAS]</w:t>
      </w:r>
    </w:p>
    <w:p>
      <w:pPr>
        <w:spacing w:after="60"/>
      </w:pPr>
      <w:r>
        <w:rPr>
          <w:i/>
          <w:color w:val="555555"/>
          <w:sz w:val="18"/>
        </w:rPr>
        <w:t>Para: El cliente   ·   Prioridad media   ·   Ref. TRA3</w:t>
      </w:r>
    </w:p>
    <w:p>
      <w:pPr>
        <w:spacing w:after="80"/>
        <w:ind w:left="170"/>
      </w:pPr>
      <w:r>
        <w:rPr>
          <w:sz w:val="21"/>
        </w:rPr>
        <w:t>El sistema ya es capaz de gestionar por dentro una serie de trayectos recurrentes (por ejemplo, todos los lunes y miércoles).</w:t>
      </w:r>
    </w:p>
    <w:p>
      <w:pPr>
        <w:spacing w:after="200"/>
        <w:ind w:left="170"/>
      </w:pPr>
      <w:r>
        <w:rPr>
          <w:b/>
          <w:color w:val="B06A00"/>
          <w:sz w:val="21"/>
        </w:rPr>
        <w:t xml:space="preserve">Qué falta: </w:t>
      </w:r>
      <w:r>
        <w:rPr>
          <w:sz w:val="21"/>
        </w:rPr>
        <w:t>No hay ninguna forma de que el cliente cree esa reserva recurrente desde la pantalla de reserva — la capacidad existe pero todavía no se puede usar.</w:t>
      </w:r>
    </w:p>
    <w:p>
      <w:pPr>
        <w:spacing w:before="160" w:after="40"/>
      </w:pPr>
      <w:r>
        <w:rPr>
          <w:b/>
          <w:color w:val="00135D"/>
          <w:sz w:val="24"/>
        </w:rPr>
        <w:t xml:space="preserve">Ida y vuelta con espera, en un solo servicio  </w:t>
      </w:r>
      <w:r>
        <w:rPr>
          <w:b/>
          <w:color w:val="B02A2A"/>
          <w:sz w:val="19"/>
        </w:rPr>
        <w:t>[PENDIENTE]</w:t>
      </w:r>
    </w:p>
    <w:p>
      <w:pPr>
        <w:spacing w:after="60"/>
      </w:pPr>
      <w:r>
        <w:rPr>
          <w:i/>
          <w:color w:val="555555"/>
          <w:sz w:val="18"/>
        </w:rPr>
        <w:t>Para: El cliente   ·   Prioridad media   ·   Ref. TRA4</w:t>
      </w:r>
    </w:p>
    <w:p>
      <w:pPr>
        <w:spacing w:after="200"/>
        <w:ind w:left="170"/>
      </w:pPr>
      <w:r>
        <w:rPr>
          <w:sz w:val="21"/>
        </w:rPr>
        <w:t>No se puede reservar un trayecto de ida y vuelta con tiempo de espera intermedio (por ejemplo, llevar y traer del veterinario) como una sola reserva; hoy habría que hacer dos por separado.</w:t>
      </w:r>
    </w:p>
    <w:p>
      <w:pPr>
        <w:pStyle w:val="Heading2"/>
        <w:spacing w:before="360" w:after="160"/>
      </w:pPr>
      <w:r>
        <w:rPr>
          <w:rFonts w:ascii="Calibri" w:hAnsi="Calibri"/>
          <w:color w:val="00135D"/>
          <w:sz w:val="28"/>
        </w:rPr>
        <w:t>Servicio Veterinario</w:t>
      </w:r>
    </w:p>
    <w:p>
      <w:pPr>
        <w:spacing w:before="160" w:after="40"/>
      </w:pPr>
      <w:r>
        <w:rPr>
          <w:b/>
          <w:color w:val="00135D"/>
          <w:sz w:val="24"/>
        </w:rPr>
        <w:t xml:space="preserve">Historial clínico compartido entre profesionales  </w:t>
      </w:r>
      <w:r>
        <w:rPr>
          <w:b/>
          <w:color w:val="B06A00"/>
          <w:sz w:val="19"/>
        </w:rPr>
        <w:t>[A MEDIAS]</w:t>
      </w:r>
    </w:p>
    <w:p>
      <w:pPr>
        <w:spacing w:after="60"/>
      </w:pPr>
      <w:r>
        <w:rPr>
          <w:i/>
          <w:color w:val="555555"/>
          <w:sz w:val="18"/>
        </w:rPr>
        <w:t>Para: El veterinario   ·   Prioridad media   ·   Ref. VET5</w:t>
      </w:r>
    </w:p>
    <w:p>
      <w:pPr>
        <w:spacing w:after="80"/>
        <w:ind w:left="170"/>
      </w:pPr>
      <w:r>
        <w:rPr>
          <w:sz w:val="21"/>
        </w:rPr>
        <w:t>Con autorización del dueño, cualquier veterinario de la plataforma puede consultar el historial completo de salud del perro (vacunas, alergias, medicación, informes).</w:t>
      </w:r>
    </w:p>
    <w:p>
      <w:pPr>
        <w:spacing w:after="200"/>
        <w:ind w:left="170"/>
      </w:pPr>
      <w:r>
        <w:rPr>
          <w:b/>
          <w:color w:val="B06A00"/>
          <w:sz w:val="21"/>
        </w:rPr>
        <w:t xml:space="preserve">Qué falta: </w:t>
      </w:r>
      <w:r>
        <w:rPr>
          <w:sz w:val="21"/>
        </w:rPr>
        <w:t>La opción de agilizar la carga de datos pegando una tabla o un Excel está construida por dentro, pero todavía no hay ninguna pantalla donde el veterinario pueda usarla — hoy tiene que introducir los datos uno a uno.</w:t>
      </w:r>
    </w:p>
    <w:p>
      <w:pPr>
        <w:pStyle w:val="Heading2"/>
        <w:spacing w:before="360" w:after="160"/>
      </w:pPr>
      <w:r>
        <w:rPr>
          <w:rFonts w:ascii="Calibri" w:hAnsi="Calibri"/>
          <w:color w:val="00135D"/>
          <w:sz w:val="28"/>
        </w:rPr>
        <w:t>Modelo de Comisiones</w:t>
      </w:r>
    </w:p>
    <w:p>
      <w:pPr>
        <w:spacing w:before="160" w:after="40"/>
      </w:pPr>
      <w:r>
        <w:rPr>
          <w:b/>
          <w:color w:val="00135D"/>
          <w:sz w:val="24"/>
        </w:rPr>
        <w:t xml:space="preserve">Nuevas categorías: paseadores y cuidado a domicilio  </w:t>
      </w:r>
      <w:r>
        <w:rPr>
          <w:b/>
          <w:color w:val="B02A2A"/>
          <w:sz w:val="19"/>
        </w:rPr>
        <w:t>[PENDIENTE]</w:t>
      </w:r>
    </w:p>
    <w:p>
      <w:pPr>
        <w:spacing w:after="60"/>
      </w:pPr>
      <w:r>
        <w:rPr>
          <w:i/>
          <w:color w:val="555555"/>
          <w:sz w:val="18"/>
        </w:rPr>
        <w:t>Para: El administrador   ·   Prioridad baja   ·   Ref. COMI3</w:t>
      </w:r>
    </w:p>
    <w:p>
      <w:pPr>
        <w:spacing w:after="200"/>
        <w:ind w:left="170"/>
      </w:pPr>
      <w:r>
        <w:rPr>
          <w:sz w:val="21"/>
        </w:rPr>
        <w:t>Estas dos categorías de servicio no existen todavía en la plataforma. Importante: la categoría más parecida que se había explorado ("Cuidadores") fue retirada explícitamente por decisión del cliente en una revisión anterior — antes de retomar esta idea, hay que confirmar si esa decisión sigue siendo la correcta.</w:t>
      </w:r>
    </w:p>
    <w:p>
      <w:r>
        <w:br w:type="page"/>
      </w:r>
    </w:p>
    <w:p>
      <w:pPr>
        <w:pStyle w:val="Heading1"/>
        <w:spacing w:before="360" w:after="160"/>
      </w:pPr>
      <w:r>
        <w:rPr>
          <w:rFonts w:ascii="Calibri" w:hAnsi="Calibri"/>
          <w:color w:val="08258B"/>
          <w:sz w:val="36"/>
        </w:rPr>
        <w:t>4. Plan de trabajo recomendado</w:t>
      </w:r>
    </w:p>
    <w:p>
      <w:pPr>
        <w:spacing w:after="160"/>
      </w:pPr>
      <w:r>
        <w:rPr>
          <w:rFonts w:ascii="Calibri" w:hAnsi="Calibri"/>
          <w:b w:val="0"/>
          <w:i w:val="0"/>
          <w:sz w:val="22"/>
        </w:rPr>
        <w:t>Las 17 funcionalidades pendientes se organizan en 7 bloques, ordenados por una combinación de esfuerzo, riesgo y valor para el negocio. Los dos primeros bloques son los de mayor retorno inmediato: trabajo que ya está "medio hecho", o mejoras que protegen directamente la confianza del cliente en el momento de pagar. Los bloques 4 y 5 son funcionalidad nueva de verdad y requieren más diseño previo. El último bloque no es trabajo de desarrollo: es una pregunta que hay que resolver con el cliente antes de planificar nada.</w:t>
      </w:r>
    </w:p>
    <w:p>
      <w:pPr>
        <w:pStyle w:val="Heading2"/>
        <w:spacing w:before="360" w:after="160"/>
      </w:pPr>
      <w:r>
        <w:rPr>
          <w:rFonts w:ascii="Calibri" w:hAnsi="Calibri"/>
          <w:color w:val="08258B"/>
          <w:sz w:val="28"/>
        </w:rPr>
        <w:t>Resumen del plan</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shd w:val="clear" w:color="auto" w:fill="08258B"/>
          </w:tcPr>
          <w:p>
            <w:r/>
            <w:r>
              <w:rPr>
                <w:rFonts w:ascii="Calibri" w:hAnsi="Calibri"/>
                <w:b/>
                <w:color w:val="FFFFFF"/>
                <w:sz w:val="20"/>
              </w:rPr>
              <w:t>Bloque</w:t>
            </w:r>
          </w:p>
        </w:tc>
        <w:tc>
          <w:tcPr>
            <w:tcW w:type="dxa" w:w="2379"/>
            <w:shd w:val="clear" w:color="auto" w:fill="08258B"/>
          </w:tcPr>
          <w:p>
            <w:r/>
            <w:r>
              <w:rPr>
                <w:rFonts w:ascii="Calibri" w:hAnsi="Calibri"/>
                <w:b/>
                <w:color w:val="FFFFFF"/>
                <w:sz w:val="20"/>
              </w:rPr>
              <w:t>Funcionalidades</w:t>
            </w:r>
          </w:p>
        </w:tc>
        <w:tc>
          <w:tcPr>
            <w:tcW w:type="dxa" w:w="2379"/>
            <w:shd w:val="clear" w:color="auto" w:fill="08258B"/>
          </w:tcPr>
          <w:p>
            <w:r/>
            <w:r>
              <w:rPr>
                <w:rFonts w:ascii="Calibri" w:hAnsi="Calibri"/>
                <w:b/>
                <w:color w:val="FFFFFF"/>
                <w:sz w:val="20"/>
              </w:rPr>
              <w:t>Cuántas</w:t>
            </w:r>
          </w:p>
        </w:tc>
        <w:tc>
          <w:tcPr>
            <w:tcW w:type="dxa" w:w="2379"/>
            <w:shd w:val="clear" w:color="auto" w:fill="08258B"/>
          </w:tcPr>
          <w:p>
            <w:r/>
            <w:r>
              <w:rPr>
                <w:rFonts w:ascii="Calibri" w:hAnsi="Calibri"/>
                <w:b/>
                <w:color w:val="FFFFFF"/>
                <w:sz w:val="20"/>
              </w:rPr>
              <w:t>Esfuerzo estimado</w:t>
            </w:r>
          </w:p>
        </w:tc>
      </w:tr>
      <w:tr>
        <w:tc>
          <w:tcPr>
            <w:tcW w:type="dxa" w:w="2379"/>
          </w:tcPr>
          <w:p>
            <w:r/>
            <w:r>
              <w:rPr>
                <w:rFonts w:ascii="Calibri" w:hAnsi="Calibri"/>
                <w:b/>
                <w:sz w:val="19"/>
              </w:rPr>
              <w:t>Bloque 1</w:t>
            </w:r>
          </w:p>
        </w:tc>
        <w:tc>
          <w:tcPr>
            <w:tcW w:type="dxa" w:w="2379"/>
          </w:tcPr>
          <w:p>
            <w:r/>
            <w:r>
              <w:rPr>
                <w:rFonts w:ascii="Calibri" w:hAnsi="Calibri"/>
                <w:b w:val="0"/>
                <w:sz w:val="18"/>
              </w:rPr>
              <w:t>Trayectos recurrentes, Cargar historial clínico desde Excel</w:t>
            </w:r>
          </w:p>
        </w:tc>
        <w:tc>
          <w:tcPr>
            <w:tcW w:type="dxa" w:w="2379"/>
          </w:tcPr>
          <w:p>
            <w:pPr>
              <w:jc w:val="center"/>
            </w:pPr>
            <w:r/>
            <w:r>
              <w:rPr>
                <w:rFonts w:ascii="Calibri" w:hAnsi="Calibri"/>
                <w:b w:val="0"/>
                <w:sz w:val="19"/>
              </w:rPr>
              <w:t>2</w:t>
            </w:r>
          </w:p>
        </w:tc>
        <w:tc>
          <w:tcPr>
            <w:tcW w:type="dxa" w:w="2379"/>
          </w:tcPr>
          <w:p>
            <w:r/>
            <w:r>
              <w:rPr>
                <w:rFonts w:ascii="Calibri" w:hAnsi="Calibri"/>
                <w:b w:val="0"/>
                <w:sz w:val="19"/>
              </w:rPr>
              <w:t>Esfuerzo bajo</w:t>
            </w:r>
          </w:p>
        </w:tc>
      </w:tr>
      <w:tr>
        <w:tc>
          <w:tcPr>
            <w:tcW w:type="dxa" w:w="2379"/>
          </w:tcPr>
          <w:p>
            <w:r/>
            <w:r>
              <w:rPr>
                <w:rFonts w:ascii="Calibri" w:hAnsi="Calibri"/>
                <w:b/>
                <w:sz w:val="19"/>
              </w:rPr>
              <w:t>Bloque 2</w:t>
            </w:r>
          </w:p>
        </w:tc>
        <w:tc>
          <w:tcPr>
            <w:tcW w:type="dxa" w:w="2379"/>
          </w:tcPr>
          <w:p>
            <w:r/>
            <w:r>
              <w:rPr>
                <w:rFonts w:ascii="Calibri" w:hAnsi="Calibri"/>
                <w:b w:val="0"/>
                <w:sz w:val="18"/>
              </w:rPr>
              <w:t>Confirmación de datos correctos antes de pagar, Mensaje unificado de precio estimado, Desglose permanente de cargos en la reserva, Resumen automático del perfil del perro para el negocio</w:t>
            </w:r>
          </w:p>
        </w:tc>
        <w:tc>
          <w:tcPr>
            <w:tcW w:type="dxa" w:w="2379"/>
          </w:tcPr>
          <w:p>
            <w:pPr>
              <w:jc w:val="center"/>
            </w:pPr>
            <w:r/>
            <w:r>
              <w:rPr>
                <w:rFonts w:ascii="Calibri" w:hAnsi="Calibri"/>
                <w:b w:val="0"/>
                <w:sz w:val="19"/>
              </w:rPr>
              <w:t>4</w:t>
            </w:r>
          </w:p>
        </w:tc>
        <w:tc>
          <w:tcPr>
            <w:tcW w:type="dxa" w:w="2379"/>
          </w:tcPr>
          <w:p>
            <w:r/>
            <w:r>
              <w:rPr>
                <w:rFonts w:ascii="Calibri" w:hAnsi="Calibri"/>
                <w:b w:val="0"/>
                <w:sz w:val="19"/>
              </w:rPr>
              <w:t>Esfuerzo medio</w:t>
            </w:r>
          </w:p>
        </w:tc>
      </w:tr>
      <w:tr>
        <w:tc>
          <w:tcPr>
            <w:tcW w:type="dxa" w:w="2379"/>
          </w:tcPr>
          <w:p>
            <w:r/>
            <w:r>
              <w:rPr>
                <w:rFonts w:ascii="Calibri" w:hAnsi="Calibri"/>
                <w:b/>
                <w:sz w:val="19"/>
              </w:rPr>
              <w:t>Bloque 3</w:t>
            </w:r>
          </w:p>
        </w:tc>
        <w:tc>
          <w:tcPr>
            <w:tcW w:type="dxa" w:w="2379"/>
          </w:tcPr>
          <w:p>
            <w:r/>
            <w:r>
              <w:rPr>
                <w:rFonts w:ascii="Calibri" w:hAnsi="Calibri"/>
                <w:b w:val="0"/>
                <w:sz w:val="18"/>
              </w:rPr>
              <w:t>Bloqueo por comportamiento no admitido</w:t>
            </w:r>
          </w:p>
        </w:tc>
        <w:tc>
          <w:tcPr>
            <w:tcW w:type="dxa" w:w="2379"/>
          </w:tcPr>
          <w:p>
            <w:pPr>
              <w:jc w:val="center"/>
            </w:pPr>
            <w:r/>
            <w:r>
              <w:rPr>
                <w:rFonts w:ascii="Calibri" w:hAnsi="Calibri"/>
                <w:b w:val="0"/>
                <w:sz w:val="19"/>
              </w:rPr>
              <w:t>1</w:t>
            </w:r>
          </w:p>
        </w:tc>
        <w:tc>
          <w:tcPr>
            <w:tcW w:type="dxa" w:w="2379"/>
          </w:tcPr>
          <w:p>
            <w:r/>
            <w:r>
              <w:rPr>
                <w:rFonts w:ascii="Calibri" w:hAnsi="Calibri"/>
                <w:b w:val="0"/>
                <w:sz w:val="19"/>
              </w:rPr>
              <w:t>Esfuerzo medio</w:t>
            </w:r>
          </w:p>
        </w:tc>
      </w:tr>
      <w:tr>
        <w:tc>
          <w:tcPr>
            <w:tcW w:type="dxa" w:w="2379"/>
          </w:tcPr>
          <w:p>
            <w:r/>
            <w:r>
              <w:rPr>
                <w:rFonts w:ascii="Calibri" w:hAnsi="Calibri"/>
                <w:b/>
                <w:sz w:val="19"/>
              </w:rPr>
              <w:t>Bloque 4</w:t>
            </w:r>
          </w:p>
        </w:tc>
        <w:tc>
          <w:tcPr>
            <w:tcW w:type="dxa" w:w="2379"/>
          </w:tcPr>
          <w:p>
            <w:r/>
            <w:r>
              <w:rPr>
                <w:rFonts w:ascii="Calibri" w:hAnsi="Calibri"/>
                <w:b w:val="0"/>
                <w:sz w:val="18"/>
              </w:rPr>
              <w:t>Campos obligatorios y opcionales claros, Mostrar el comportamiento del perro en viaje, Ida y vuelta con espera, en un solo servicio</w:t>
            </w:r>
          </w:p>
        </w:tc>
        <w:tc>
          <w:tcPr>
            <w:tcW w:type="dxa" w:w="2379"/>
          </w:tcPr>
          <w:p>
            <w:pPr>
              <w:jc w:val="center"/>
            </w:pPr>
            <w:r/>
            <w:r>
              <w:rPr>
                <w:rFonts w:ascii="Calibri" w:hAnsi="Calibri"/>
                <w:b w:val="0"/>
                <w:sz w:val="19"/>
              </w:rPr>
              <w:t>3</w:t>
            </w:r>
          </w:p>
        </w:tc>
        <w:tc>
          <w:tcPr>
            <w:tcW w:type="dxa" w:w="2379"/>
          </w:tcPr>
          <w:p>
            <w:r/>
            <w:r>
              <w:rPr>
                <w:rFonts w:ascii="Calibri" w:hAnsi="Calibri"/>
                <w:b w:val="0"/>
                <w:sz w:val="19"/>
              </w:rPr>
              <w:t>Esfuerzo medio-alto</w:t>
            </w:r>
          </w:p>
        </w:tc>
      </w:tr>
      <w:tr>
        <w:tc>
          <w:tcPr>
            <w:tcW w:type="dxa" w:w="2379"/>
          </w:tcPr>
          <w:p>
            <w:r/>
            <w:r>
              <w:rPr>
                <w:rFonts w:ascii="Calibri" w:hAnsi="Calibri"/>
                <w:b/>
                <w:sz w:val="19"/>
              </w:rPr>
              <w:t>Bloque 5</w:t>
            </w:r>
          </w:p>
        </w:tc>
        <w:tc>
          <w:tcPr>
            <w:tcW w:type="dxa" w:w="2379"/>
          </w:tcPr>
          <w:p>
            <w:r/>
            <w:r>
              <w:rPr>
                <w:rFonts w:ascii="Calibri" w:hAnsi="Calibri"/>
                <w:b w:val="0"/>
                <w:sz w:val="18"/>
              </w:rPr>
              <w:t>Subida de vídeos del comportamiento, Seguimiento estructurado del progreso, Cuestionario de comportamiento más completo, Plan personalizado tras la valoración</w:t>
            </w:r>
          </w:p>
        </w:tc>
        <w:tc>
          <w:tcPr>
            <w:tcW w:type="dxa" w:w="2379"/>
          </w:tcPr>
          <w:p>
            <w:pPr>
              <w:jc w:val="center"/>
            </w:pPr>
            <w:r/>
            <w:r>
              <w:rPr>
                <w:rFonts w:ascii="Calibri" w:hAnsi="Calibri"/>
                <w:b w:val="0"/>
                <w:sz w:val="19"/>
              </w:rPr>
              <w:t>4</w:t>
            </w:r>
          </w:p>
        </w:tc>
        <w:tc>
          <w:tcPr>
            <w:tcW w:type="dxa" w:w="2379"/>
          </w:tcPr>
          <w:p>
            <w:r/>
            <w:r>
              <w:rPr>
                <w:rFonts w:ascii="Calibri" w:hAnsi="Calibri"/>
                <w:b w:val="0"/>
                <w:sz w:val="19"/>
              </w:rPr>
              <w:t>Esfuerzo alto</w:t>
            </w:r>
          </w:p>
        </w:tc>
      </w:tr>
      <w:tr>
        <w:tc>
          <w:tcPr>
            <w:tcW w:type="dxa" w:w="2379"/>
          </w:tcPr>
          <w:p>
            <w:r/>
            <w:r>
              <w:rPr>
                <w:rFonts w:ascii="Calibri" w:hAnsi="Calibri"/>
                <w:b/>
                <w:sz w:val="19"/>
              </w:rPr>
              <w:t>Bloque 6</w:t>
            </w:r>
          </w:p>
        </w:tc>
        <w:tc>
          <w:tcPr>
            <w:tcW w:type="dxa" w:w="2379"/>
          </w:tcPr>
          <w:p>
            <w:r/>
            <w:r>
              <w:rPr>
                <w:rFonts w:ascii="Calibri" w:hAnsi="Calibri"/>
                <w:b w:val="0"/>
                <w:sz w:val="18"/>
              </w:rPr>
              <w:t>Reporte de ajustes de precio para el administrador, Presupuesto ajustado por historial del perro</w:t>
            </w:r>
          </w:p>
        </w:tc>
        <w:tc>
          <w:tcPr>
            <w:tcW w:type="dxa" w:w="2379"/>
          </w:tcPr>
          <w:p>
            <w:pPr>
              <w:jc w:val="center"/>
            </w:pPr>
            <w:r/>
            <w:r>
              <w:rPr>
                <w:rFonts w:ascii="Calibri" w:hAnsi="Calibri"/>
                <w:b w:val="0"/>
                <w:sz w:val="19"/>
              </w:rPr>
              <w:t>2</w:t>
            </w:r>
          </w:p>
        </w:tc>
        <w:tc>
          <w:tcPr>
            <w:tcW w:type="dxa" w:w="2379"/>
          </w:tcPr>
          <w:p>
            <w:r/>
            <w:r>
              <w:rPr>
                <w:rFonts w:ascii="Calibri" w:hAnsi="Calibri"/>
                <w:b w:val="0"/>
                <w:sz w:val="19"/>
              </w:rPr>
              <w:t>Esfuerzo medio</w:t>
            </w:r>
          </w:p>
        </w:tc>
      </w:tr>
      <w:tr>
        <w:tc>
          <w:tcPr>
            <w:tcW w:type="dxa" w:w="2379"/>
          </w:tcPr>
          <w:p>
            <w:r/>
            <w:r>
              <w:rPr>
                <w:rFonts w:ascii="Calibri" w:hAnsi="Calibri"/>
                <w:b/>
                <w:sz w:val="19"/>
              </w:rPr>
              <w:t>Bloque 7</w:t>
            </w:r>
          </w:p>
        </w:tc>
        <w:tc>
          <w:tcPr>
            <w:tcW w:type="dxa" w:w="2379"/>
          </w:tcPr>
          <w:p>
            <w:r/>
            <w:r>
              <w:rPr>
                <w:rFonts w:ascii="Calibri" w:hAnsi="Calibri"/>
                <w:b w:val="0"/>
                <w:sz w:val="18"/>
              </w:rPr>
              <w:t>Categorías "paseadores" y "cuidado a domicilio"</w:t>
            </w:r>
          </w:p>
        </w:tc>
        <w:tc>
          <w:tcPr>
            <w:tcW w:type="dxa" w:w="2379"/>
          </w:tcPr>
          <w:p>
            <w:pPr>
              <w:jc w:val="center"/>
            </w:pPr>
            <w:r/>
            <w:r>
              <w:rPr>
                <w:rFonts w:ascii="Calibri" w:hAnsi="Calibri"/>
                <w:b w:val="0"/>
                <w:sz w:val="19"/>
              </w:rPr>
              <w:t>1</w:t>
            </w:r>
          </w:p>
        </w:tc>
        <w:tc>
          <w:tcPr>
            <w:tcW w:type="dxa" w:w="2379"/>
          </w:tcPr>
          <w:p>
            <w:r/>
            <w:r>
              <w:rPr>
                <w:rFonts w:ascii="Calibri" w:hAnsi="Calibri"/>
                <w:b w:val="0"/>
                <w:sz w:val="19"/>
              </w:rPr>
              <w:t>Sin esfuerzo de desarrollo — requiere respuesta del cliente</w:t>
            </w:r>
          </w:p>
        </w:tc>
      </w:tr>
    </w:tbl>
    <w:p/>
    <w:p>
      <w:pPr>
        <w:pStyle w:val="Heading2"/>
        <w:spacing w:before="360" w:after="160"/>
      </w:pPr>
      <w:r>
        <w:rPr>
          <w:rFonts w:ascii="Calibri" w:hAnsi="Calibri"/>
          <w:color w:val="08258B"/>
          <w:sz w:val="28"/>
        </w:rPr>
        <w:t>Bloque 1 — Aprovechar lo que ya está construido por dentro</w:t>
      </w:r>
    </w:p>
    <w:p>
      <w:pPr>
        <w:spacing w:after="160"/>
      </w:pPr>
      <w:r>
        <w:rPr>
          <w:rFonts w:ascii="Calibri" w:hAnsi="Calibri"/>
          <w:b w:val="0"/>
          <w:i/>
          <w:color w:val="555555"/>
          <w:sz w:val="21"/>
        </w:rPr>
        <w:t>Estas dos funcionalidades ya trabajan correctamente en el motor de la plataforma; solo falta construir la pantalla para que el usuario pueda usarlas. Es el trabajo más rápido y de menor riesgo de todo el plan.</w:t>
      </w:r>
    </w:p>
    <w:p>
      <w:r>
        <w:rPr>
          <w:b/>
          <w:sz w:val="21"/>
        </w:rPr>
        <w:t xml:space="preserve">Esfuerzo estimado: </w:t>
      </w:r>
      <w:r>
        <w:rPr>
          <w:sz w:val="21"/>
        </w:rPr>
        <w:t>Esfuerzo bajo</w:t>
      </w:r>
    </w:p>
    <w:p>
      <w:pPr>
        <w:spacing w:before="160"/>
        <w:ind w:left="227"/>
      </w:pPr>
      <w:r>
        <w:rPr>
          <w:b/>
          <w:color w:val="00135D"/>
          <w:sz w:val="22"/>
        </w:rPr>
        <w:t>Trayectos recurrentes</w:t>
      </w:r>
    </w:p>
    <w:p>
      <w:pPr>
        <w:spacing w:after="160"/>
        <w:ind w:left="454"/>
      </w:pPr>
      <w:r>
        <w:rPr>
          <w:sz w:val="21"/>
        </w:rPr>
        <w:t>Diseñar la pantalla donde el cliente elija los días de la semana y la hora para programar un trayecto que se repite. La parte que gestiona esas reservas repetidas ya funciona; falta la parte visible para el usuario.</w:t>
      </w:r>
    </w:p>
    <w:p>
      <w:pPr>
        <w:spacing w:before="160"/>
        <w:ind w:left="227"/>
      </w:pPr>
      <w:r>
        <w:rPr>
          <w:b/>
          <w:color w:val="00135D"/>
          <w:sz w:val="22"/>
        </w:rPr>
        <w:t>Cargar historial clínico desde Excel</w:t>
      </w:r>
    </w:p>
    <w:p>
      <w:pPr>
        <w:spacing w:after="160"/>
        <w:ind w:left="454"/>
      </w:pPr>
      <w:r>
        <w:rPr>
          <w:sz w:val="21"/>
        </w:rPr>
        <w:t>Crear la pantalla donde el veterinario pueda pegar una tabla con el historial del perro y revisarla antes de guardarla. El proceso que interpreta esos datos ya está probado; falta la pantalla donde usarlo.</w:t>
      </w:r>
    </w:p>
    <w:p>
      <w:pPr>
        <w:pStyle w:val="Heading2"/>
        <w:spacing w:before="360" w:after="160"/>
      </w:pPr>
      <w:r>
        <w:rPr>
          <w:rFonts w:ascii="Calibri" w:hAnsi="Calibri"/>
          <w:color w:val="08258B"/>
          <w:sz w:val="28"/>
        </w:rPr>
        <w:t>Bloque 2 — Reforzar la confianza del cliente antes de pagar</w:t>
      </w:r>
    </w:p>
    <w:p>
      <w:pPr>
        <w:spacing w:after="160"/>
      </w:pPr>
      <w:r>
        <w:rPr>
          <w:rFonts w:ascii="Calibri" w:hAnsi="Calibri"/>
          <w:b w:val="0"/>
          <w:i/>
          <w:color w:val="555555"/>
          <w:sz w:val="21"/>
        </w:rPr>
        <w:t>Estas cuatro mejoras tocan el momento más sensible del proceso — justo antes de pagar — y son las que más protegen a la plataforma frente a reclamaciones y malentendidos sobre el precio final.</w:t>
      </w:r>
    </w:p>
    <w:p>
      <w:r>
        <w:rPr>
          <w:b/>
          <w:sz w:val="21"/>
        </w:rPr>
        <w:t xml:space="preserve">Esfuerzo estimado: </w:t>
      </w:r>
      <w:r>
        <w:rPr>
          <w:sz w:val="21"/>
        </w:rPr>
        <w:t>Esfuerzo medio</w:t>
      </w:r>
    </w:p>
    <w:p>
      <w:pPr>
        <w:spacing w:before="160"/>
        <w:ind w:left="227"/>
      </w:pPr>
      <w:r>
        <w:rPr>
          <w:b/>
          <w:color w:val="00135D"/>
          <w:sz w:val="22"/>
        </w:rPr>
        <w:t>Confirmación de datos correctos antes de pagar</w:t>
      </w:r>
    </w:p>
    <w:p>
      <w:pPr>
        <w:spacing w:after="160"/>
        <w:ind w:left="454"/>
      </w:pPr>
      <w:r>
        <w:rPr>
          <w:sz w:val="21"/>
        </w:rPr>
        <w:t>Añadir, en el momento de pagar, una confirmación explícita de que los datos de la mascota son correctos, junto con un aviso claro de que el precio puede ajustarse si la información no coincide al llegar.</w:t>
      </w:r>
    </w:p>
    <w:p>
      <w:pPr>
        <w:spacing w:before="160"/>
        <w:ind w:left="227"/>
      </w:pPr>
      <w:r>
        <w:rPr>
          <w:b/>
          <w:color w:val="00135D"/>
          <w:sz w:val="22"/>
        </w:rPr>
        <w:t>Mensaje unificado de precio estimado</w:t>
      </w:r>
    </w:p>
    <w:p>
      <w:pPr>
        <w:spacing w:after="160"/>
        <w:ind w:left="454"/>
      </w:pPr>
      <w:r>
        <w:rPr>
          <w:sz w:val="21"/>
        </w:rPr>
        <w:t>Unificar en un solo mensaje, igual en todos los servicios, el aviso de que el precio mostrado es una estimación y puede variar.</w:t>
      </w:r>
    </w:p>
    <w:p>
      <w:pPr>
        <w:spacing w:before="160"/>
        <w:ind w:left="227"/>
      </w:pPr>
      <w:r>
        <w:rPr>
          <w:b/>
          <w:color w:val="00135D"/>
          <w:sz w:val="22"/>
        </w:rPr>
        <w:t>Desglose permanente de cargos en la reserva</w:t>
      </w:r>
    </w:p>
    <w:p>
      <w:pPr>
        <w:spacing w:after="160"/>
        <w:ind w:left="454"/>
      </w:pPr>
      <w:r>
        <w:rPr>
          <w:sz w:val="21"/>
        </w:rPr>
        <w:t>Hacer que el desglose de cargos adicionales (motivo, importe, foto) siga visible en el detalle de la reserva, no solo mientras el ajuste está pendiente de respuesta.</w:t>
      </w:r>
    </w:p>
    <w:p>
      <w:pPr>
        <w:spacing w:before="160"/>
        <w:ind w:left="227"/>
      </w:pPr>
      <w:r>
        <w:rPr>
          <w:b/>
          <w:color w:val="00135D"/>
          <w:sz w:val="22"/>
        </w:rPr>
        <w:t>Resumen automático del perfil del perro para el negocio</w:t>
      </w:r>
    </w:p>
    <w:p>
      <w:pPr>
        <w:spacing w:after="160"/>
        <w:ind w:left="454"/>
      </w:pPr>
      <w:r>
        <w:rPr>
          <w:sz w:val="21"/>
        </w:rPr>
        <w:t>Construir un resumen breve y automático (alergias, miedos, requisitos) que se le muestre al negocio en cuanto recibe la reserva, sin que tenga que buscarlo.</w:t>
      </w:r>
    </w:p>
    <w:p>
      <w:pPr>
        <w:pStyle w:val="Heading2"/>
        <w:spacing w:before="360" w:after="160"/>
      </w:pPr>
      <w:r>
        <w:rPr>
          <w:rFonts w:ascii="Calibri" w:hAnsi="Calibri"/>
          <w:color w:val="08258B"/>
          <w:sz w:val="28"/>
        </w:rPr>
        <w:t>Bloque 3 — Prevenir reservas de riesgo en residencias</w:t>
      </w:r>
    </w:p>
    <w:p>
      <w:pPr>
        <w:spacing w:after="160"/>
      </w:pPr>
      <w:r>
        <w:rPr>
          <w:rFonts w:ascii="Calibri" w:hAnsi="Calibri"/>
          <w:b w:val="0"/>
          <w:i/>
          <w:color w:val="555555"/>
          <w:sz w:val="21"/>
        </w:rPr>
        <w:t>Es la única pieza de seguridad realmente pendiente del plan: hoy una residencia puede recibir un perro con un comportamiento de riesgo sin ninguna alerta previa.</w:t>
      </w:r>
    </w:p>
    <w:p>
      <w:r>
        <w:rPr>
          <w:b/>
          <w:sz w:val="21"/>
        </w:rPr>
        <w:t xml:space="preserve">Esfuerzo estimado: </w:t>
      </w:r>
      <w:r>
        <w:rPr>
          <w:sz w:val="21"/>
        </w:rPr>
        <w:t>Esfuerzo medio</w:t>
      </w:r>
    </w:p>
    <w:p>
      <w:pPr>
        <w:spacing w:before="160"/>
        <w:ind w:left="227"/>
      </w:pPr>
      <w:r>
        <w:rPr>
          <w:b/>
          <w:color w:val="00135D"/>
          <w:sz w:val="22"/>
        </w:rPr>
        <w:t>Bloqueo por comportamiento no admitido</w:t>
      </w:r>
    </w:p>
    <w:p>
      <w:pPr>
        <w:spacing w:after="160"/>
        <w:ind w:left="454"/>
      </w:pPr>
      <w:r>
        <w:rPr>
          <w:sz w:val="21"/>
        </w:rPr>
        <w:t>Permitir que cada residencia marque qué comportamientos no admite (agresividad, ansiedad extrema, tendencia a escapar, destructivo) y que la plataforma avise o bloquee automáticamente si el perro reservado presenta alguno de ellos.</w:t>
      </w:r>
    </w:p>
    <w:p>
      <w:pPr>
        <w:pStyle w:val="Heading2"/>
        <w:spacing w:before="360" w:after="160"/>
      </w:pPr>
      <w:r>
        <w:rPr>
          <w:rFonts w:ascii="Calibri" w:hAnsi="Calibri"/>
          <w:color w:val="08258B"/>
          <w:sz w:val="28"/>
        </w:rPr>
        <w:t>Bloque 4 — Terminar de pulir Transporte de mascotas</w:t>
      </w:r>
    </w:p>
    <w:p>
      <w:pPr>
        <w:spacing w:after="160"/>
      </w:pPr>
      <w:r>
        <w:rPr>
          <w:rFonts w:ascii="Calibri" w:hAnsi="Calibri"/>
          <w:b w:val="0"/>
          <w:i/>
          <w:color w:val="555555"/>
          <w:sz w:val="21"/>
        </w:rPr>
        <w:t>Transporte es hoy la categoría menos desarrollada de las seis; estas tres mejoras la dejan al mismo nivel que el resto.</w:t>
      </w:r>
    </w:p>
    <w:p>
      <w:r>
        <w:rPr>
          <w:b/>
          <w:sz w:val="21"/>
        </w:rPr>
        <w:t xml:space="preserve">Esfuerzo estimado: </w:t>
      </w:r>
      <w:r>
        <w:rPr>
          <w:sz w:val="21"/>
        </w:rPr>
        <w:t>Esfuerzo medio-alto</w:t>
      </w:r>
    </w:p>
    <w:p>
      <w:pPr>
        <w:spacing w:before="160"/>
        <w:ind w:left="227"/>
      </w:pPr>
      <w:r>
        <w:rPr>
          <w:b/>
          <w:color w:val="00135D"/>
          <w:sz w:val="22"/>
        </w:rPr>
        <w:t>Campos obligatorios y opcionales claros</w:t>
      </w:r>
    </w:p>
    <w:p>
      <w:pPr>
        <w:spacing w:after="160"/>
        <w:ind w:left="454"/>
      </w:pPr>
      <w:r>
        <w:rPr>
          <w:sz w:val="21"/>
        </w:rPr>
        <w:t>Señalar de forma visible en el formulario del transportista qué datos son obligatorios y cuáles opcionales.</w:t>
      </w:r>
    </w:p>
    <w:p>
      <w:pPr>
        <w:spacing w:before="160"/>
        <w:ind w:left="227"/>
      </w:pPr>
      <w:r>
        <w:rPr>
          <w:b/>
          <w:color w:val="00135D"/>
          <w:sz w:val="22"/>
        </w:rPr>
        <w:t>Mostrar el comportamiento del perro en viaje</w:t>
      </w:r>
    </w:p>
    <w:p>
      <w:pPr>
        <w:spacing w:after="160"/>
        <w:ind w:left="454"/>
      </w:pPr>
      <w:r>
        <w:rPr>
          <w:sz w:val="21"/>
        </w:rPr>
        <w:t>Mostrar de forma destacada al transportista, al recibir la reserva, si el perro se marea, tiene ansiedad o necesita transportín.</w:t>
      </w:r>
    </w:p>
    <w:p>
      <w:pPr>
        <w:spacing w:before="160"/>
        <w:ind w:left="227"/>
      </w:pPr>
      <w:r>
        <w:rPr>
          <w:b/>
          <w:color w:val="00135D"/>
          <w:sz w:val="22"/>
        </w:rPr>
        <w:t>Ida y vuelta con espera, en un solo servicio</w:t>
      </w:r>
    </w:p>
    <w:p>
      <w:pPr>
        <w:spacing w:after="160"/>
        <w:ind w:left="454"/>
      </w:pPr>
      <w:r>
        <w:rPr>
          <w:sz w:val="21"/>
        </w:rPr>
        <w:t>Diseñar un nuevo tipo de reserva que combine ida, espera y vuelta en un único servicio con un solo pago. Es la tarea más compleja de este bloque; conviene acordar antes con el negocio cómo se debe cobrar el tiempo de espera.</w:t>
      </w:r>
    </w:p>
    <w:p>
      <w:pPr>
        <w:pStyle w:val="Heading2"/>
        <w:spacing w:before="360" w:after="160"/>
      </w:pPr>
      <w:r>
        <w:rPr>
          <w:rFonts w:ascii="Calibri" w:hAnsi="Calibri"/>
          <w:color w:val="08258B"/>
          <w:sz w:val="28"/>
        </w:rPr>
        <w:t>Bloque 5 — Ampliar Adiestramiento canino</w:t>
      </w:r>
    </w:p>
    <w:p>
      <w:pPr>
        <w:spacing w:after="160"/>
      </w:pPr>
      <w:r>
        <w:rPr>
          <w:rFonts w:ascii="Calibri" w:hAnsi="Calibri"/>
          <w:b w:val="0"/>
          <w:i/>
          <w:color w:val="555555"/>
          <w:sz w:val="21"/>
        </w:rPr>
        <w:t>Estas cuatro mejoras ya se habían aproximado conscientemente con soluciones más simples en fases anteriores; aquí se decide si vale la pena construirles su propio flujo dedicado.</w:t>
      </w:r>
    </w:p>
    <w:p>
      <w:r>
        <w:rPr>
          <w:b/>
          <w:sz w:val="21"/>
        </w:rPr>
        <w:t xml:space="preserve">Esfuerzo estimado: </w:t>
      </w:r>
      <w:r>
        <w:rPr>
          <w:sz w:val="21"/>
        </w:rPr>
        <w:t>Esfuerzo alto</w:t>
      </w:r>
    </w:p>
    <w:p>
      <w:pPr>
        <w:spacing w:before="160"/>
        <w:ind w:left="227"/>
      </w:pPr>
      <w:r>
        <w:rPr>
          <w:b/>
          <w:color w:val="00135D"/>
          <w:sz w:val="22"/>
        </w:rPr>
        <w:t>Subida de vídeos del comportamiento</w:t>
      </w:r>
    </w:p>
    <w:p>
      <w:pPr>
        <w:spacing w:after="160"/>
        <w:ind w:left="454"/>
      </w:pPr>
      <w:r>
        <w:rPr>
          <w:sz w:val="21"/>
        </w:rPr>
        <w:t>Permitir subir vídeos, además de fotos, al reservar una sesión de adiestramiento.</w:t>
      </w:r>
    </w:p>
    <w:p>
      <w:pPr>
        <w:spacing w:before="160"/>
        <w:ind w:left="227"/>
      </w:pPr>
      <w:r>
        <w:rPr>
          <w:b/>
          <w:color w:val="00135D"/>
          <w:sz w:val="22"/>
        </w:rPr>
        <w:t>Seguimiento estructurado del progreso</w:t>
      </w:r>
    </w:p>
    <w:p>
      <w:pPr>
        <w:spacing w:after="160"/>
        <w:ind w:left="454"/>
      </w:pPr>
      <w:r>
        <w:rPr>
          <w:sz w:val="21"/>
        </w:rPr>
        <w:t>Sustituir la nota de texto libre tras cada sesión por un formulario con campos propios de objetivos trabajados, evolución y tareas para casa.</w:t>
      </w:r>
    </w:p>
    <w:p>
      <w:pPr>
        <w:spacing w:before="160"/>
        <w:ind w:left="227"/>
      </w:pPr>
      <w:r>
        <w:rPr>
          <w:b/>
          <w:color w:val="00135D"/>
          <w:sz w:val="22"/>
        </w:rPr>
        <w:t>Cuestionario de comportamiento más completo</w:t>
      </w:r>
    </w:p>
    <w:p>
      <w:pPr>
        <w:spacing w:after="160"/>
        <w:ind w:left="454"/>
      </w:pPr>
      <w:r>
        <w:rPr>
          <w:sz w:val="21"/>
        </w:rPr>
        <w:t>Ampliar el cuestionario previo a una valoración inicial con campos propios de historial y vínculo con el propietario, en vez de depender de un texto libre.</w:t>
      </w:r>
    </w:p>
    <w:p>
      <w:pPr>
        <w:spacing w:before="160"/>
        <w:ind w:left="227"/>
      </w:pPr>
      <w:r>
        <w:rPr>
          <w:b/>
          <w:color w:val="00135D"/>
          <w:sz w:val="22"/>
        </w:rPr>
        <w:t>Plan personalizado tras la valoración</w:t>
      </w:r>
    </w:p>
    <w:p>
      <w:pPr>
        <w:spacing w:after="160"/>
        <w:ind w:left="454"/>
      </w:pPr>
      <w:r>
        <w:rPr>
          <w:sz w:val="21"/>
        </w:rPr>
        <w:t>Diseñar un flujo completo para que el centro proponga un bono de sesiones o un curso, y el cliente lo acepte y pague desde la plataforma. Es la tarea de mayor alcance de todo el plan pendiente.</w:t>
      </w:r>
    </w:p>
    <w:p>
      <w:pPr>
        <w:pStyle w:val="Heading2"/>
        <w:spacing w:before="360" w:after="160"/>
      </w:pPr>
      <w:r>
        <w:rPr>
          <w:rFonts w:ascii="Calibri" w:hAnsi="Calibri"/>
          <w:color w:val="08258B"/>
          <w:sz w:val="28"/>
        </w:rPr>
        <w:t>Bloque 6 — Analítica e inteligencia de precio</w:t>
      </w:r>
    </w:p>
    <w:p>
      <w:pPr>
        <w:spacing w:after="160"/>
      </w:pPr>
      <w:r>
        <w:rPr>
          <w:rFonts w:ascii="Calibri" w:hAnsi="Calibri"/>
          <w:b w:val="0"/>
          <w:i/>
          <w:color w:val="555555"/>
          <w:sz w:val="21"/>
        </w:rPr>
        <w:t>Aportan valor tanto para el negocio (más visibilidad sobre el riesgo financiero) como para el cliente (presupuestos más ajustados), sin urgencia operativa.</w:t>
      </w:r>
    </w:p>
    <w:p>
      <w:r>
        <w:rPr>
          <w:b/>
          <w:sz w:val="21"/>
        </w:rPr>
        <w:t xml:space="preserve">Esfuerzo estimado: </w:t>
      </w:r>
      <w:r>
        <w:rPr>
          <w:sz w:val="21"/>
        </w:rPr>
        <w:t>Esfuerzo medio</w:t>
      </w:r>
    </w:p>
    <w:p>
      <w:pPr>
        <w:spacing w:before="160"/>
        <w:ind w:left="227"/>
      </w:pPr>
      <w:r>
        <w:rPr>
          <w:b/>
          <w:color w:val="00135D"/>
          <w:sz w:val="22"/>
        </w:rPr>
        <w:t>Reporte de ajustes de precio para el administrador</w:t>
      </w:r>
    </w:p>
    <w:p>
      <w:pPr>
        <w:spacing w:after="160"/>
        <w:ind w:left="454"/>
      </w:pPr>
      <w:r>
        <w:rPr>
          <w:sz w:val="21"/>
        </w:rPr>
        <w:t>Añadir al reporte financiero un indicador de cuántas reservas tuvieron un ajuste de precio y su impacto económico, para detectar negocios con una frecuencia de ajustes fuera de lo normal.</w:t>
      </w:r>
    </w:p>
    <w:p>
      <w:pPr>
        <w:spacing w:before="160"/>
        <w:ind w:left="227"/>
      </w:pPr>
      <w:r>
        <w:rPr>
          <w:b/>
          <w:color w:val="00135D"/>
          <w:sz w:val="22"/>
        </w:rPr>
        <w:t>Presupuesto ajustado por historial del perro</w:t>
      </w:r>
    </w:p>
    <w:p>
      <w:pPr>
        <w:spacing w:after="160"/>
        <w:ind w:left="454"/>
      </w:pPr>
      <w:r>
        <w:rPr>
          <w:sz w:val="21"/>
        </w:rPr>
        <w:t>Usar el historial de reservas anteriores de cada perro para afinar la estimación de precio que se muestra en una nueva reserva.</w:t>
      </w:r>
    </w:p>
    <w:p>
      <w:pPr>
        <w:pStyle w:val="Heading2"/>
        <w:spacing w:before="360" w:after="160"/>
      </w:pPr>
      <w:r>
        <w:rPr>
          <w:rFonts w:ascii="Calibri" w:hAnsi="Calibri"/>
          <w:color w:val="08258B"/>
          <w:sz w:val="28"/>
        </w:rPr>
        <w:t>Bloque 7 — Decisión pendiente del cliente (no es trabajo de desarrollo)</w:t>
      </w:r>
    </w:p>
    <w:p>
      <w:pPr>
        <w:spacing w:after="160"/>
      </w:pPr>
      <w:r>
        <w:rPr>
          <w:rFonts w:ascii="Calibri" w:hAnsi="Calibri"/>
          <w:b w:val="0"/>
          <w:i/>
          <w:color w:val="555555"/>
          <w:sz w:val="21"/>
        </w:rPr>
        <w:t>Antes de planificar nada hay que confirmar con el cliente, porque esta historia contradice una decisión ya tomada.</w:t>
      </w:r>
    </w:p>
    <w:p>
      <w:r>
        <w:rPr>
          <w:b/>
          <w:sz w:val="21"/>
        </w:rPr>
        <w:t xml:space="preserve">Esfuerzo estimado: </w:t>
      </w:r>
      <w:r>
        <w:rPr>
          <w:sz w:val="21"/>
        </w:rPr>
        <w:t>Sin esfuerzo de desarrollo — requiere respuesta del cliente</w:t>
      </w:r>
    </w:p>
    <w:p>
      <w:pPr>
        <w:spacing w:before="160"/>
        <w:ind w:left="227"/>
      </w:pPr>
      <w:r>
        <w:rPr>
          <w:b/>
          <w:color w:val="00135D"/>
          <w:sz w:val="22"/>
        </w:rPr>
        <w:t>Categorías "paseadores" y "cuidado a domicilio"</w:t>
      </w:r>
    </w:p>
    <w:p>
      <w:pPr>
        <w:spacing w:after="160"/>
        <w:ind w:left="454"/>
      </w:pPr>
      <w:r>
        <w:rPr>
          <w:sz w:val="21"/>
        </w:rPr>
        <w:t>El cliente ya pidió eliminar la categoría más parecida ("Cuidadores") en una revisión anterior. Antes de retomar esta idea, hay que confirmar si esa decisión sigue vigente o si el negocio cambió de opinión.</w:t>
      </w:r>
    </w:p>
    <w:p>
      <w:r>
        <w:br w:type="page"/>
      </w:r>
    </w:p>
    <w:p>
      <w:pPr>
        <w:pStyle w:val="Heading1"/>
        <w:spacing w:before="360" w:after="160"/>
      </w:pPr>
      <w:r>
        <w:rPr>
          <w:rFonts w:ascii="Calibri" w:hAnsi="Calibri"/>
          <w:color w:val="08258B"/>
          <w:sz w:val="36"/>
        </w:rPr>
        <w:t>5. Conclusión</w:t>
      </w:r>
    </w:p>
    <w:p>
      <w:pPr>
        <w:spacing w:after="160"/>
      </w:pPr>
      <w:r>
        <w:rPr>
          <w:rFonts w:ascii="Calibri" w:hAnsi="Calibri"/>
          <w:b w:val="0"/>
          <w:i w:val="0"/>
          <w:sz w:val="22"/>
        </w:rPr>
        <w:t>La plataforma cubre hoy el 75% de las funcionalidades solicitadas de punta a punta, y otro 13% tiene ya su parte más difícil resuelta, a falta de la pantalla donde usarla. Solo un 12% no tiene todavía ningún desarrollo — y una de esas ocho funcionalidades ni siquiera debería avanzar sin antes hablar con el cliente, porque contradice una decisión de producto que ya se tomó.</w:t>
      </w:r>
    </w:p>
    <w:p>
      <w:pPr>
        <w:spacing w:after="160"/>
      </w:pPr>
      <w:r>
        <w:rPr>
          <w:rFonts w:ascii="Calibri" w:hAnsi="Calibri"/>
          <w:b w:val="0"/>
          <w:i w:val="0"/>
          <w:sz w:val="22"/>
        </w:rPr>
        <w:t>La recomendación es empezar por el Bloque 1 (completar lo que ya funciona por dentro), porque es lo más rápido de entregar y de menor riesgo, seguir con el Bloque 2 (confianza del cliente antes de pagar) por su impacto directo en reclamaciones y satisfacción, y dejar los bloques de mayor alcance (4, 5 y 6) para cuando haya capacidad de planificarlos con calma.</w:t>
      </w:r>
    </w:p>
    <w:p>
      <w:pPr>
        <w:spacing w:after="160"/>
      </w:pPr>
      <w:r>
        <w:rPr>
          <w:rFonts w:ascii="Calibri" w:hAnsi="Calibri"/>
          <w:b/>
          <w:i w:val="0"/>
          <w:sz w:val="22"/>
        </w:rPr>
        <w:t>Se recomienda mantener este informe actualizado cada vez que se cierre una funcionalidad del plan, en vez de dejar que quede desactualizado — es precisamente lo que ocurrió con el seguimiento anterior, y lo que motivó esta revisión completa.</w:t>
      </w:r>
    </w:p>
    <w:sectPr w:rsidR="00FC693F" w:rsidRPr="0006063C" w:rsidSect="00034616">
      <w:footerReference w:type="default" r:id="rId9"/>
      <w:pgSz w:w="12240" w:h="15840"/>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