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TOMOGRAFIA COMPUTADORIZADA DE ABDOME TOTAL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Aquisição volumétrica, com contrastes oral e venoso.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Fígado com dimensões no limite superior da normalidade, contornos preservados, com atenuação homogênea.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Sistema portal e veias hepáticas pérvios.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Vesícula biliar normodistendida. Não há dilatação das vias biliares.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Baço com dimensões no limite superior da normalidade e atenuação homogênea.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Pâncreas e adrenais sem particularidades.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Rins tópicos, de dimensões normais. Não se evidenciam imagens de cálculos ou hidronefrose.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Ausência de linfonodomegalias.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Mínima quantidade de líquido livre na cavidade pélvica.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Alças intestinais normodistendidas, sem espessamento parietal ou hiper-realce significativo. Houve boa progressão do contraste oral até alças ileais. Apêndice cecal de calibre normal.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Bexiga com moderada repleção, apresentando paredes minimamente espessadas (achado que deve ser valorizado em correlação com exames de urina) e conteúdo líquido homogêneo.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Dr. Sandro Coumbis Mandaloufas CRM 134684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Dra. Thais Caldara Mussi de Andrade CRM 123439 e Dr. Renato Alonso Moron CRM 79843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