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ANGIOTOMOGRAFIA COMPUTADORIZADA DA AORTA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ABDOMINAL E ARTÉRIAS DOS MEMBROS INFERIORES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Aquisição volumétrica multislice durante a administração do meio de contraste endovenoso.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Realizadas reconstruções tridimensionais.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Aorta abdominal com trajeto e calibre normais, notando-se placas parietais calcificadas exuberantes, predominando no segmento infrarrenal, onde se observam ulcerações.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Tronco celíaco pérvio, levemente ectasiado (0,9 cm). Mesentérica superior pérvia, também ectasiada (atingindo 1,1 cm). Mesentérica inferior pérvia com calibre normal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Duplicidade das artérias renais bilateralmente, pérvias e sem estenoses.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Artéria ilíaca comum direita, apresentando aneurisma de morfologia sacular, predominando na sua parede ântero-medial, com calibre máximo de 4,1 cm e extensão de 3,8 cm, por praticamente todo o trajeto do vaso. Tem pequeno colo proximal de 0,5 cm de comprimento, onde mede 1,4 cm de calibre.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Artérias ilíacas externa e interna direitas se originam do aneurisma. Ambas apresentam calibre normal, a externa com trajeto tortuoso.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Artérias femorais pérvias e sem estenoses, notando-se placas parietais calcificadas que predominam na altura do canal dos adutores, nas artérias femorais superficiais.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Artérias poplíteas sem estenoses, a direita com leve ectasia (1,0 cm).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artérias das pernas pérvias e sem estenoses.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Aneurisma sacular do segmento proximal de ramo da poplítea esquerda para o músculo gastrocnêmio medial com 0,5 cm e outra saculação que acrescenta 0,5 cm ao contorno anterior do tronco tíbio-fibular (resulta em calibre total do vaso de 0,8 cm), localizado junto da sua origem.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Artérias plantares e pediosas pérvias.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Achados adicionais: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Atelectasias laminares no lobo médio do pulmão direito;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Diminuto nódulo pulmonar periférico no lobo médio, para o qual se recomenda controle em 1 ano;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Nódulo calcificado na base pulmonar esquerda, residual;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Cistos corticais renais bilaterais;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Divertículos cólicos, sem sinais inflamatórios associados;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Aumento prostático;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Pequena hérnia inguinal indireta esquerda com conteúdo gorduroso.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Relatado por: Dr. Adriano Tachibana - CRM 93818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Revisado e Assinado Eletronicamente por: Dr. Adriano Tachibana - CRM 93818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