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RESSONÂNCIA MAGNÉTICA DE ABDOME TOTAL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Sequências multiplanares FSE e GRE ponderadas em T1 e T2, antes e após a injeção endovenosa de contraste paramagnético.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Fígado de dimensões e contornos preservados, com sinal homogêneo. Pequeno nódulo com alto sinal em situado no segmento VII, medindo 1,0 cm (deve representar um cisto ou um hemangioma).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rtl w:val="0"/>
        </w:rPr>
        <w:t xml:space="preserve">Vesícula biliar com paredes regulares e conteúdo líquido homogêneo. </w:t>
      </w:r>
      <w:r w:rsidDel="00000000" w:rsidR="00000000" w:rsidRPr="00000000">
        <w:rPr>
          <w:color w:val="494949"/>
          <w:rtl w:val="0"/>
        </w:rPr>
        <w:t xml:space="preserve">Não há dilatação das vias biliares.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Pâncreas, baço, rins e adrenais sem particularidades.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Bexiga com paredes finas e conteúdo líquido homogêneo.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Útero em anteversoflexão, com dimensões normais e com pequenos nódulos miometriais. Ovários sem particularidades. Varizes parauterinas bilaterais.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Reto com paredes regulares, sem áreas de espessamento ou alteração de sinal significativo. A área de fibrose descrita no estudo de colonoscopia de 19/02/2014 não é evidente na RM.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Ausência de linfonodomegalias ou líquido livre.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*Controle tardio pós-ressecção endoscópica de tumor retal e tratamento adjuvante. Não há sinais de recidiva local ou linfonodal detectáveis ao método. Exame sem alterações evolutivas significativas em relação à ressonância magnética da pelve de 26/09/2012.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Fernando Ide Yamauchi CRM 124946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Fernando Ide Yamauchi CRM 124946 e Dr. Renato Alonso Moron CRM 79843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