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HISTEROSSALPINGOGRAFIA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 SIMPLES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 alterações.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CONTRASTADAS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Cavidade uterina desviada para direita, forma e contornos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Falha de enchimento ovalada no fundo da cavidade uterina, com 0,6 cm, podendo representar pólipo endometrial.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Tubas uterinas permeáveis, com calibre e contornos normais, havendo livre passagem do contraste para a cavidade peritoneal.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Prova de Cotté positiva.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CONCLUSÃO: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Falha de enchimento ovalada no fundo da cavidade uterina sugestiva de pólipo endometrial (em correlação com a ultrassonografia de outro serviço).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