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BIÓPSIA GUIADA POR TOMOGRAFIA COMPUTADORIZADA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Lesão-alvo: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Consolidação no lobo inferior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Procedimento: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Realizado com sedação anestésica e infiltração local com xilocaína.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Paciente em decúbito ventral, sendo também utilizada a ultrassonografia para orientação do procedimento.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Identificamos pequeno derrame pleural esquerdo, que foi puncionado com técnica coaxial (kit Arrow), sendo aspirado 250 ml de líquido claro.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 técnica coaxial 19/20G, sendo obtidos seis fragmentos da consolidação.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controle pós-procedimento não mostrou complicação.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retirada do paciente do tomógrafo, o paciente queixou-se de dores no hemitórax esquerdo, sendo realizada radiografia de tórax que mostrou volumoso hemotórax esquerdo com desvio do mediastino para 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Aciono código amarelo (paciente eevoluindo com hipotensão e taquicardia) e realizo drenagem pleural com dreno Wayne, sendo aspirado cerca de 800ml de sangue até o momento de seu encaminhamento ao leito da terapia intensiva para posterior videotoracoscopia para hemostasia.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