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PRÓSTATA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 AVALIAÇÃO MULTIPARAMÉTRICA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Seqüências multiplanares FSE e GRE ponderadas em T1 e T2, antes e após injeção endovenosa de contraste paramagnético, incluindo sequências de difusão e perfusão. Exame realizado em aparelho 3 Tesla.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parcialmente repleta, com paredes levemente espessadas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prostatectomia radical. Discreto edema da gordura na loja prostática, envolvendo os músculos obturatórios (pós-actínico).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Tecido de aspecto fibrocicatricial/pós-cirúrgico no leito da próstata e das vesículas seminais, com baixo sinal em T2, não se identificando áreas sólidas ou focos de restrição à difusão suspeitos para recidiva/resíduo neoplásico.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pelve.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do canal inguinal esquerdo, com insinuação de conteúdo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Controle pós-prostatectomia radical e radioterapia de resgate. Em relação à ressonância de 27/09/2012 (exame de outro serviço), novamente caracteriza-se tecido de aspecto fibrocicatricial na loja da próstata e vesículas seminais, não mais se identificando áreas suspeitas para recidiva/resíduo neoplásico no exame atual.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