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gn3v1w6bautp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DA COLUNA CERVICAL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Estudo realizado com a técnica de fast spin-eco, em cortes multiplanares pesados em T1, T2 e T2*, pré e pós-contraste paramagnético, evidenciou: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Controle tardio de espondilodiscite em C6-C7 e C7-D1, tendo discreta alteração de sinal/líquido laminar e realce nos espaços discais. Tênue edema/realce nos platô de C7-D1, com pequena impactação no platô anterossuperior de D1 e redução de sua altura.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Nota-se ainda tênue edema e realce do disco e dos platôs adjacentes no nível D1-D2, bem como tênue edema e realce discal no nível D2-D3.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Artrose atlantodental e entre as massas laterais de C1 e C2, com osteófitos, espessamento capsuloligamentar e calcificações periarticulares. Associa-se fino derrame e sinovite articular.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Osteofitose marginal difusa, com fusão parcial dos corpos vertebrais de C3 a C7, associados a degeneração e redução irregular dos discos intervertebrais.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Medular óssea difusamente heterogênea, predominantemente lipossubstituída.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Retificação da lordose cervical, com tendência à inversão.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Nível C2-C3: sem hérnias ou protrusões discais. Fusão da interapofisária esquerda.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Níveis C3-C4 e C4-C5: sem hérnias discais. Uncoartrose bilateral, com moderada redução foraminal.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Nível C5-C6: pequena protrusão discal posterior paramediana direita, com osteófitos e compressão dural. Uncoartrose bilateral, com acentuada redução foraminal.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Nível C6-C7: protrusão discal com compressão dural. Uncoartrose bilateral, com leve redução foraminal. Espessamento de ligamentos amarelos e artrose interapofisária, com anquilose à direita.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Nível C7-D1: protrusão discal posterior paramediana direita, com fissura, osteófitos e impressão dural. Uncoartrose bilateral, com moderada redução foraminal. Espessamento de ligamentos amarelos e artrite interapofisária bilateral.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Canal vertebral e demais forames de calibres preservados.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Medula espinhal de calibre e intensidade de sinal habituais. Atrofia da musculatura paravertebral.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*Em relação ao estudo do dia 16/09/2015, houve significativa redução do edema e realce dos corpos vertebrais de C6 a D1.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