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DO QUADRIL ESQUERDO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Helicoidal - Multislice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Colimação: 0,5 mm, com reconstruções multiplanares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Alargamento da porção anterolateral da transição cabeça / colo femoral, podendo predispor a impacto femoroacetabular, associado a cisto de herniação sinovial.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Pequenos osteófitos periacetabulares. Espaço e relações articulares preservadas.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Entesófitos em múltiplos sítios de origem e inserção tendíneas.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estruturas ósseas com morfologia preservada.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sinais de fraturas detectáveis ao método.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há significativo derrame articular coxofemoral.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planos de partes moles sem particularidades ao método.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Leve alargamento do canal inguinal esquerdo com conteúdo gorduroso.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Persistindo a suspeita clínica, sugerimos correlacionar com RM.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