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DE ARCOS COSTAIS DIREITOS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realizada com técnica de fast spin-eco, com sequências pesadas em T1 e T2, com aquisição multiplanar, pré e pós-contraste paramagnético, evidenciou: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Estruturas ósseas com textura e morfologia preservadas.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Articulações costocondrais conservadas.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Pequenas imagens de gordura em porção condral anterior dos arcos costais, que pode corresponder a ossificação ou pequeno hemangioma. Uma das imagens é descrita na tomografia computadorizada.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há evidências de lesões agressivas ao método.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Eventualmente, correlação com mapeamento ósseo poderá trazer informações adicionais quanto a áreas de remodelação.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