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TOMOGRAFIA COMPUTADORIZADA DA CABEÇA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TÉCNICA: </w:t>
      </w:r>
      <w:r w:rsidDel="00000000" w:rsidR="00000000" w:rsidRPr="00000000">
        <w:rPr>
          <w:rtl w:val="0"/>
        </w:rPr>
        <w:t xml:space="preserve">Aquisição helicoidal de imagens axiais com 0,5 mm de colimação, seguida de reconstruções de imagens axiais com 2,0; 3,0 e 5,0 mm de espessura, sem contraste.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ACHADOS: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Artefatos relacionados à movimentação do paciente prejudicam a adequada avaliação de algumas imagens.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Tênue densificação de partes moles extracranianas na região frontal direita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Segmento de cateter de derivação ventricular introduzido por orifício de trepanação parietal posterior esquerdo com extremidade no ventrículo lateral do mesmo lado. Cateter introduzido no mesmo orifício de trepanação e trajeto intracraniano com extremidade no corpo do ventrículo lateral direito e conectado a válvula subcutânea na região occipital à esquerda.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Alargamento dos espaços liquóricos da fissura inter-hemisférica e nas convexidades frontotemporais bilaterais com extensão parietal à esquerda. Observa-se alargamento dos sucos corticais na região mesial da transição parieto-occipital esquerda.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Proeminência dos cornos temporais dos ventrículos laterais. Demais segmentos ventriculares supratentoriais de menores dimensões, o direito maior que o esquerdo, com irregularidades dos contornos dos ventrículos laterais e sinéquias/aderências ependimárias associadas.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Porção superior do aqueduto cerebral não individualizada. Quarto ventrículo amplo e centrado.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Escassez na substância branca de ambos os hemisférios cerebrais, destacando hipoatenuação da substância branca no aspecto posterior dos centros semiovais. Área hipoatenuante ovalada no centro semioval à direita, margeando o corpo do ventrículo lateral, o qual se encontra focalmente ampliado.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Afilamento discreto e difuso do corpo caloso que predomina na porção posterior do tronco e esplênio.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Demais estruturas encefálicas com posições e atenuação habituais.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Aspecto plagiocefálico da calota craniana com aplainamento das escamas parietal e occipital à direita. Descontinuidades ósseas focais na escama occipital bilateral. Espessamento focal da tábua óssea da escama frontal à direita junto à sutura coronária, de aspecto inespecífico.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Cavidades paranasais pneumatizadas e mastoides com padrão de aeração habitual.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Aumento de partes moles na rinofaringe posterior.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IMPRESSÃO: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Controle de hidrocefalia obstrutiva derivada por estenose / membrana no aqueduto cerebral. Em relação ao exame de TC de cabeça de 03/04/2013 as dimensões ventriculares são similares ou minimamente menores.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Relatado por: Dr. Lucas Zoppi Campane CRM 121517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Revisado e Assinado Eletronicamente por: Dr. Lucas Zoppi Campane CRM 121517 e Dr. Rogerio Iquizli CRM 107751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