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RESSONÂNCIA MAGNÉTICA DA CABEÇA 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ANGIORRESSONÂNCIA DAS ARTÉRIAS CERVICAIS E INTRACRANIANAS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Aquisições multiplanares de imagens do encéfalo enfatizadas em T1, T2 com supressão do sinal do tecido adiposo e técnica FLAIR, susceptibilidade magnética e difusão. Após a injeção EV do meio de contraste paramagnético, obtidas aquisições 3D e 2D em T1, com e sem supressão do sinal do tecido adiposo.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Adquiridas sequências angiográficas com técnica TOF </w:t>
      </w:r>
      <w:r w:rsidDel="00000000" w:rsidR="00000000" w:rsidRPr="00000000">
        <w:rPr>
          <w:rtl w:val="0"/>
        </w:rPr>
        <w:t xml:space="preserve">e/ou contraste-fase</w:t>
      </w:r>
      <w:r w:rsidDel="00000000" w:rsidR="00000000" w:rsidRPr="00000000">
        <w:rPr>
          <w:color w:val="494949"/>
          <w:rtl w:val="0"/>
        </w:rPr>
        <w:t xml:space="preserve"> sem e GE-SPGR com a utilização do meio de contraste paramagnético endovenoso. Realizadas projeções multiplanares segundo intensidade máxima.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Pequeno foco de restrição à difusão na cauda do hipocampo direito, sem representação das demais sequências realizadas.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Sulcos corticais na alta convexidade frontoparietal e fissuras sylvianas amplos.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Diminuto foco isolado de hipersinal em T2/FLAIR na substância branca subcortical frontal direita.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Fina anomalia do desenvolvimento venoso parietal direita (achado fortuito, desprovido de significado clínico).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estruturas encefálicas com posições, morfologia e características de sinal normais.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foram caracterizadas áreas de contrastação patológica.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Proptose bilateral discreta.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À angioRM: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Origem comum do tronco braquiocefálico e da artéria carótida comum esquerda.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Endentação e discreta irregularidade no aspecto posterior do bulbo carotídeo esquerdo que não determina estenose significativa. Mínima irregularidade no aspecto posterior do bulbo carotideo direito.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Irregularidades segmentares com aparentes múltiplos focos subseqüentes de redução focal do calibre e ectasia nos segmentos cervicais das artérias carótidas internas, mais evidentes à esquerda, sem representação na sequência sensível à fluxo (3D TOF) e que mais provavelmente são artefatuais.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Colunas de sinal representativas de fluxo dos demais grandes troncos arteriais cervicais, intracranianos e de seus principais ramos com trajetos, calibres e intensidades de sinal normais.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Eventuais pequenas irregularidades nas colunas de sinal podem corresponder a alterações artefatuais inerentes ao método ou irregularidades discretas de parede de vaso.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Variações da normalidade: assimetria entre as artérias vertebrais, à direita de menor calibre e aparentemente terminando na artéria cerebelar póstero-inferior (PICA);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IMPRESSÃO: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Pequeno foco de restrição à difusão na formação hipocampal direita, achado compatível com o contexto clínico de amnésia global transitória.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Foco isolado de alteração de sinal frontal direito, inespecífico, mas que mais comumente representa rarefação de mielina/gliose.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Sinais discretos de degeneração aterosclerótica no território carotídeo, sem estenoses significativas detectáveis ao método.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Irregularidades nos segmentos cervicais das artérias carótidas internas, mais provavelmente artefatuais. Displasia fibromuscular pode ser incluída no diferencial. Se houver preocupação clínica sugerimos realizar angioTC.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Dra. Gabriela Grinberg Dias CRM 120280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Dra. Gabriela Grinberg Dias CRM 120280 e Dr. Benjamim Wolf Handfas CRM 36391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