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TOMOGRAFIA COMPUTADORIZADA DA CABEÇA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TÉCNICA: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Tomografia computadorizada de cabeça, realizada com aquisição helicoidal de cortes axiais de 0,5 mm de espessura seguidas de reconstruções de cortes axiais de 2, 3 e 5 mm de espessura sem contraste, mostra: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ACHADOS: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Controle em relação aos anteriores da mesma data, realizados às 9:30H e 14:20H, não evidencia alterações significativas, permanecendo praticamente inalterados os seguintes achados: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Hematoma putamino-capsular posterior à esquerda, medindo 3,2 x 1,7 cm em seus maiores eixos axiais, circundado por hipodensidade (edema), com hemorragia intraventricular associada.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Não se identificam novos focos de hemorragia parenquimatosa.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Persiste leve inclinação das estruturas da linha mediana para a direita (4 mm no plano do septo pelúcido).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Cisternas basais permanecem livres.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Relatado por: Dr. Marcio Augusto Correia Rodrigues dos Reis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Revisado e Assinado Eletronicamente por: Dr. Marcio Augusto Correia Rodrigues dos Reis e Dr. Eduardo Carneiro Lima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pt_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