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rPr>
          <w:b w:val="1"/>
          <w:sz w:val="32"/>
          <w:szCs w:val="32"/>
        </w:rPr>
      </w:pPr>
      <w:bookmarkStart w:colFirst="0" w:colLast="0" w:name="_tmhq506moe11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 TOMOGRAFIA COMPUTADORIZADA DA CABEÇA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Aquisição helicoidal de imagens axiais com 0,5 mm de colimação, seguida de reconstruções de imagens axiais com 2,0; 3,0 e 5,0 mm de espessura, sem contraste.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ACHADOS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Leve alargamento difuso dos sulcos corticais, fisssuras inter-hemisférica e silvianas bem como do sistema ventricular supratentorial. Fissuras cerebelares e cisternas da base amplas.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Persistência dos cavos do septo pelúcido e de Verga (variantes anatômicas).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Múltiplas áreas hipoatenuantes difusas pela substância branca dos hemisférios cerebrais, mais confluentes / conspícuas nos centros semiovais, adjacente aos cornos anteriores e átrios ventriculares e subcortical frontal bilateral e parietal esquerda.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Tênues focos hipoatenuantes núcleo-capsulares e infraputaminais bilaterais, que podem corresponder a lacunas ou alargamento de espaços perivasculares.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Restante das estruturas encefálicas com posições, morfologia e densidades normais.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Calcificações nas paredes das artérias carótidas internas intracranianas, com extensão para cerebral média direita e vertebrais, por muitas vezes circunferenciais.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Leve densificação das partes moles extracranianas da região frontal esquerda.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Focos escleróticos subcentrimétricos nas escamas frontal e parietal à esquerda da calota craniana, sem sinais de agressividade, que podem corresponder a osteomas. Leve afilamento da escama parietal direita da calota craniana, à custa da tábua óssea externa, inespecífico. Restante dos ossos da calota craniana sem evidências de anormalidades focais.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Leve espessamento do revestimento mucoso dos seios frontal direito, maxilar esquerdo e esfenoidais e células do trabeculado etmoidal.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Restante das cavidades paranasais e mastoides normoaeradas nos segmentos avaliados pelo estudo.</w:t>
      </w:r>
    </w:p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  <w:t xml:space="preserve">Diminuta calcificação junto à rinofaringe posterior, de aspecto residual.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IMPRESSÃO: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Leve densificação das partes moles extracranianas da região frontal esquerda, que pode representar contusão superficial, sendo conveniente correlação clínica. Alargamento dos espaços liquóricos intracranianos.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Múltiplas áreas hipoatenuantes difusas pela substância branca dos hemisférios cerebrais, algumas mais confluentes / conspícuas, inespecíficas, que podem representar gliose/rarefação de mielina.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Tênues focos hipoatenuantes núcleo-capsulares e infraputaminais bilaterais, que podem corresponder a lacunas ou alargamento de espaços perivasculares.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Sinais de ateromatose calcificada das artérias intracranianas.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Dra. Ana Claudia Botelho Piovesan CRM 124690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Dra. Ana Claudia Botelho Piovesan CRM 124690 e Dr. Ellison Fernando Cardoso CRM 90787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