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TOMOGRAFIA COMPUTADORIZADA DA CABEÇA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TÉCNICA: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Aquisição helicoidal de imagens axiais com 0,5 mm de colimação, seguida de reconstruções de imagens axiais com 2,0; 3,0 e 5,0 mm de espessura, sem contraste.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ACHADOS: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Craniotomia parietal esquerda, com retalho ósseo reposto através de miniplacas e parfusos metálicos. Há espessamento e densificação de partes moles suprajacentes, com coleção heterogênea de permeio, predominamente hiperatenuante, com 0,9 cm de espessura, compatível com hematoma.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Coleção extra-axial heterogênea, subjacente à craniotomia, predominantemente hiperatenuante e com focos gaosos de permeio, com espessura máxima de 0,5 cm.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Cavidade cirúrgica parietal esquerda, na topografia de lesão ovalada previamente caracterizada, preenchida por conteúdo heterogêneo, predominantemente hipoatenuante, com focos hiperatenuantes (conteúdo hemático / hiperporteico) e bolhas gasosas de permeio. Há extensa hipoatenuação no parênquima circunjacente, se estendendo à substância branca subcortical dos giros pós central e cíngulo posterior, lóbulos paracentral e parietais superior e inferior, se estendendo também ao centro semioval e substância branca periatrial à esquerda, compatível com edema vasogênico.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O conjunto determina efeito expansivo, com apagamento dos sulcos corticais locais, bem como da fissura inter-hemisférica e abaulamento sobre o átrio do ventrículo lateral esquerdo.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Alargamento dos demais sulcos corticais, fissuras inter-hemisférica e sylvianas, assim como aumento dos ventrículos laterais e III ventrículo. Cisternas da base e fissuras cerebelares amplas. Proeminência dos espaçosliquóricos pericerebelares.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Calcificações nas paredes dos segmentos intracranianos das artérias carótidas internas e vertebrais, por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vezes com distribuição circunferencial.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Hipodensidades na substância branca dos hemisférios cerebrais, especialmente nas regiões periventriculares, centros semiovais e regiões subinsulares, com alguns focos mais circunscritos nos centros semiovais e coroas radiadas, inespecíficas, mas que podem corresponder a gliose / rarefação mielínica.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Sinais de hiperostose frontal benigna.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Cristalinos não caracterizados.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IMPRESSÃO: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b w:val="1"/>
          <w:color w:val="494949"/>
          <w:rtl w:val="0"/>
        </w:rPr>
        <w:t xml:space="preserve">Controle evolutivo pós operatório de lesão no lóbulo parietal superior esquerdo demonstra, em comparação com o estudo de ressonância magnética de 01/11/2013, discreto aumento da coleção extra-axial subjacente à craniotomia e leve aumento da zona de edema circunjacente à cavidade cirúrgica, determinando efeito expansivo discretamente maior, consideradas as diferenças técnicas. Não há correlação tomográfica dos nódulos contrastantes frontal e occipital à direita. Demais achados inalterados.</w:t>
      </w:r>
      <w:r w:rsidDel="00000000" w:rsidR="00000000" w:rsidRPr="00000000">
        <w:rPr>
          <w:rFonts w:ascii="Times New Roman" w:cs="Times New Roman" w:eastAsia="Times New Roman" w:hAnsi="Times New Roman"/>
          <w:color w:val="494949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Felipe Barjud P. do Nascimento CRM 140256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Felipe Barjud P. do Nascimento CRM 140256 e Dr. Benjamim Wolf Handfas CRM 36391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