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dsjgz59l9kdp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 e técnica FLAIR, T2* e difusão. Não foi administrado o meio de contraste endovenoso conforme solicitação clinica.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identificadas áreas de restrição à difusão.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 apófise mastóide do rochedo temporal esquerdo contém sinal intenso em T1 e T2 que pode representar material hiperproteico e/ou meta-hemoglobina e poderia ser melhor avaliada, se necessário, por tomografia computadorizada.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Ressonância magnética de encéfalo dentro dos limites da normalidade.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João Radvany CRM 13765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João Radvany CRM 13765 e Dr. Eduardo Carneiro Lima CRM 77511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