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CABEÇA, aNGIOrressonância Das ARTéRIAS CERVICAIS e INTRACRANIANAS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3D-TOF e 3D GE SPGR sem e com a utilização do meio de contraste paramagnético endovenoso. Projeções multiplanares segundo intensidade máxima.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prévio de 05 de dezembro de 2012: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segmento V2 da artéria vertebral direita permanece pérvio, persistindo as mínimas irregularidades residuais da coluna de sinal de fluxo. O calibre da artéria está preservado, sem modificações em relação ao estudo de referência.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Persistem sinais de dissecção do segmento V2 superior até a transição com o segmento V3 da artéria vertebral esquerda, com morfologia, fluxo e contrastação iguais no interior da falsa luz. A luz verdadeira permanece pérvia com redução do calibre de leve a moderada.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Presença de duas artérias cerebelares superiores à esquerda (variação anatômica).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colunas de sinal representativas de fluxo dos demais troncos arteriais cervicais, intracranianos e de seus principais ramos com trajetos, calibres e intensidade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Eventuais pequenas irregularidades que podem corresponder a alterações artefatuais inerentes ao método ou a irregularidades discretas de parede de vaso.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Alguns vasos parenquimatosos proeminentes na região frontal subcortical à direita, que podem representar pequenas variantes do desenvolvimento venoso ou telangiectasias capilares (achados fortuitos, sem significado clínico).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variante do desenvolvimento venoso subcortical na média convexidade frontal direita; Diminuto cisto da fissura coroidea à direita (achados fortuitos).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caracterizadas áreas de contrastação patológica ou de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estrutura cística na base da língua na linha mediana, com 0,5 cm, que admite diferencial com cisto do ducto tireoglosso.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evolutivo de dissecção das artérias vertebrais, recanalizada à direita e irregularidades intimais à esquerda, sem alterações significativas em relação ao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ultimo exame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do encéfalo dentro dos limites da normalidade.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