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suscetibilidade magnética,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estudo de 08.04.2007: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Surgiram múltiplos pequenos focos corticossubcorticais de restrição à difusão no hemisfério cerebral esquerdo, compatíveis com infartos isquêmicos agudos, localizados nos giros pré e pós-centrais, lóbulos parietais superior e inferior, nos giros frontal inferior e fronto-orbitário lateral e no cúneo occipital. Estão distribuídos predominantemente no território de fronteira vascular interna entre a circulação das artérias cerebral anterior e média / ramos distais, podendo-se considerar a possibilidade de embolização de fragmentos da placa carotídea caracterizada na angioTC de 17.03.2016.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Evolução para a fase crônica dos múltiplos infartos caracterizados como recentes no estudo de referência, corticossubcorticais frontoparietais bilaterais na alta convexidade cuja distribuição linear e paralela à linha mediana segue território esperado de fronteira entre a circulação das artérias cerebral anterior e média/ramos distais. Atualmente, há redução volumétrica local e alargamento compensatório dos espaços liquóricos regionais. Destaca-se deposição de hemossiderina nas superfícies do lobo frontal direito e do giro pré-central esquerdo, sugerindo antecedente de transformação hemorrágica nos infartos antigos destas regiões.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Diminutos focos com sinal liquórico no tálamo esquerdo e nucleocapsulares bilaterais, compatíveis com lacunas e/ou espaços perivasculares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Maior alargamento dos espaços liquóricos supra e infratentoriais, denotando maior redução volumétrica encefálica.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realces encefálicos anômalos.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indiretos de ateromatose nas artérias intracranianas, notando-se placas calcificadas nas paredes das artérias carótidas internas e vertebrais, em correlação com a referida angioTC.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facectomia bilateral.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