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RADIOGRAFIAS DA BACIA E QUADRIL DIREITO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Rarefação óssea.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Discreta proeminência lateral da transição cabeça / colo femoral.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Redução dos espaços articulares coxofemorais, com incipientes osteófitos marginais. Pequena ossificação junta a margem súpero-lateral do acetábulo direito.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Irregularidades degenerativas da sínfise púbica.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Discretas alterações degenerativas das articulações sacroilíacas.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Entesófitos nos diversos sítios de origem e inserção tendíneas.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Calcificações vasculares.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Persistindo a suspeita clínica, sugerimos correlacionar com RM.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FREDERICO CELESTINO MIRANDA CRM 127191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FREDERICO CELESTINO MIRANDA CRM 127191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