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m7soa6ywjg3j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exame de 06 de novembro de 2013: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Observa-se os resultados de nova operação com ampliação da margem cirúrgica e ressecção da porção anterior do giro frontal superior, parte do cíngulo anterior e porções profundas subjacentes inclusive parte do joelho do caloso à direita. Surgiu coleção laminar extra-axial subjacente ao fragmento reposto da craniotomia frontal. Persiste pequeno componente de aspecto tumefativo com discreto hipersinal em T2/FLAIR e hipossinal em T1 na margem posterior da cavidade, com mínima impregnação pelo gadolínio. Persiste a zona de alteração de sinal de aspecto discretamente tumefativo, circunjacente à cavidade cirúrgica (projeção de giros fronto-orbitários e frontais médio e inferior, assim como joelho do corpo caloso). A cavidade está preenchida por fluído e diminutas bolhas de gás e é delineada por resíduos hemáticos, persistindo a discreta dilatação de aspecto adaptativo do corno frontal do ventrículo lateral correspondente. Ë discretamente menor o efeito expansivo associado, notando-se maior expansão do corno ventricular frontal direito.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Permanecem estáveis os seguintes achados: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Áreas focais de marcado baixo sinal em T2* no sulco parahipocampal anterior à esquerda, córtex posterior da ínsula e putâmen do mesmo lado, caracterizadas como calcificações em tomografias recentes.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Alargamento do espaço liquórico retrovermiano inferior e fissuras/sulcos cerebelares, além de discreta ampliação dos demais sulcos corticais.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área de sinal semelhante ao liquórico na periferia do terço médio do hemisfério cerebelar esquerdo provável gliose circunjacente, possivelmente sequelar.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hipersinal em T1 nos globos pálidos que pode representar deposição de minerais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espessamento mucoso do trabeculado etmoidal.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Controle evolutivo de referido oligoastrocitoma (resultado anatomopatológico de 12/11/2013) evidenciando nova abordagem cirúrgica em relação ao estudo de referência, com ressecção do aspecto anterior do cíngulo e giro frontal superior direitos. Nota-se pequeno componente tumefativo na margem posterior da cavidade cirúrgica, que pode corresponder a lesão remanescente. Sugere-se controles evolutivos. Demais achados estáveis.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Gabriela Grinberg Dias CRM 120280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 e Dr. João Radvany CRM 13765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