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RADIOGRAFIAS DO TÓRAX (FRENTE E PERFIL)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Fio radiopaco e bolhas de gás projetados na parede torácica anterior.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Seios costofrênicos obliterados.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Pulmões hipoexpandidos.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Opacidade projetada na região retrocardíaca esquerda, que pode corresponder a atelectasia, não sendo possível excluir consolidação associada. A critério clínico, sugere-se controle evolutivo precoce.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Tênues opacidades heterogêneas nas bases pulmonares, que pode ter origem atelectásica.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Índice cardiotorácico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se observa alargamento mediastinal. 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