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TÓRAX E ALTA RESOLUÇÃO DOS PULMÕES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Método: Helicoidal - Multislice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Colimação: 64 x 0,5 mm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Contraste: Não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ANÁLISE: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Espessamento liso dos septos interlobulares bilaterais, com predomínio periférico, compatível com congestão.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Micronódulo justafissural no lobo médio com morfologia discóide, medindo até 0,4 cm, sem calcificação evidente, que embora inespecífico pode representar linfonodo.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Restante do parênquima pulmonar com atenuação normal.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Pequeno derrame pleural bilateral determinando mínimas atelectasias restritivas do parênquima pulmonar adjacente.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Hilos pulmonares livres. Ausência de linfonodomegalias mediastinais.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Traqueia e brônquios-fonte pérvios, de calibre preservado.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Estruturas vasculares do mediastino com trajeto e diâmetro normais.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Leve densificação da gordura mediastinal podendo estar relacionada a edema / congestão ou, menos provavelmente, comprometimento inflamatório.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Implantes mamários.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 adicionais: densificação da gordura pararrenal esquerda com leve espessamento das fáscias adjacentes. Achado este que poderá ser mais bem avaliado por estudo específico, sugiro tomografia computadorizada. Identificam-se também pequenos cálculos na vesícula biliar.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