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evolutivo em relação ao exame de 28/07/2014.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Retirada do dreno torácico à direita, bem como do cateter venoso central. 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Aumento do ainda pequeno pneumotórax à direita (agora também evidente no ápice) com maior componente loculado na base e discreta obliteração do seio costofrênico correspondente. Conveniente controle precoce.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Discretas opacidades atelectásicas esparsas à direita, mais evidentes na base.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Índice cardiotorácico preservado.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Rodrigo Bastos Duarte Passos CRM 108347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Rodrigo Bastos Duarte Passos CRM 108347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