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960" w:hanging="198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960" w:hanging="198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ANGIOTOMOGRAFIA COMPUTADORIZADA</w:t>
      </w:r>
    </w:p>
    <w:p w:rsidR="00000000" w:rsidDel="00000000" w:rsidP="00000000" w:rsidRDefault="00000000" w:rsidRPr="00000000">
      <w:pPr>
        <w:ind w:left="3960" w:hanging="198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AORTA TORÁCICA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Aquisição volumétrica helicoidal / multislice, durante a injeção venosa do meio de contraste iodado não-iônico, no pico de contrastação da aorta torácica. Realizadas reconstruções multiplanares e tridimensionais.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tardio de correção cirúrgica de Tetralogia de Fallot.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Situs solitus</w:t>
      </w:r>
      <w:r w:rsidDel="00000000" w:rsidR="00000000" w:rsidRPr="00000000">
        <w:rPr>
          <w:color w:val="494949"/>
          <w:rtl w:val="0"/>
        </w:rPr>
        <w:t xml:space="preserve"> em levocardia.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Concordância atrioventricular e ventriculoarterial.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Retorno venoso sistêmico e pulmonar sem anormalidades.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Átrio direito e esquerdo de dimensões normais. Aumento biventricular.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ampliação cirúrgica da via de saída do ventrículo direito, que se mostra amplo, sem sinais de complicações.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 CIV subaórtica foi ocluída na cirurgia, sem sinais de comunicação residual.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Acentuação do trabeculado muscular anterosseptal médio, com pequenas comunicações interventriculares musculares trabeculares, onde há discreto fluxo do ventrículo esquerdo para o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Também há uma segunda comunicação interventricular muscular, em topografia alta, comunicando a região infundibular sub-valvar aórtica (imediatamente abaixo do plano valvar aórtico) com o teto da via de entrada do ventrículo direito, junto à crista supraventricular. Neste local também há fluxo do ventrículo esquerdo para direito, mais intenso do que no defeito trabecular.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ectasia do tronco da artéria pulmonar, com calibre superior a aorta ascendente (2,4 mm). Discreta irregularidade nos contornos das artérias pulmonares direita e esquerda (manipulação cirúrgica pregressa?), sem sinais de estenose ou dilatação significativa.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Artérias coronárias com origem habitual, sem alterações aparentes.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 ectasia do bulbo aórtico (3,0 cm), restante da aorta sem anormalidades apreciáveis. Arco aórtico à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Artéria vertebral direita com origem direta no joelho posterior da crossa da aorta e trajeto retroesofágico. Demais troncos supra-aórticos pérvios, sem evidências de lesões nos segmentos proximais incluídos na varredura.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Traqueia e brônquios principais patentes com calibres preservados.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pulmonar sem alterações dignas de nota.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Danilo Perussi Bianco CRM 124816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Danilo Perussi Bianco CRM 124816 e Dr. Walther Yoshiharu Ishikawa CRM 80565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