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TÓRAX (FRENTE E PERFIL)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Arcabouço ósseo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Seios costofrênicos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Parênquima pulmonar com transparência preservada.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Índice cardiotorácico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Proeminência do arco da artéria pulmonar no contorno mediastinal esquerdo (achado sem correlação em comparação com o ecocardiograma de 14/03/2016).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Hamilton Shoji CRM 129259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Hamilton Shoji CRM 129259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