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TOMOGRAFIA COMPUTADORIZADA DE</w:t>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TÓRAX E ALTA RESOLUÇÃO DOS PULMÕES</w:t>
      </w:r>
    </w:p>
    <w:p w:rsidR="00000000" w:rsidDel="00000000" w:rsidP="00000000" w:rsidRDefault="00000000" w:rsidRPr="00000000">
      <w:pPr>
        <w:ind w:left="3960" w:hanging="1980"/>
        <w:contextualSpacing w:val="0"/>
        <w:jc w:val="both"/>
        <w:rPr>
          <w:b w:val="1"/>
        </w:rPr>
      </w:pPr>
      <w:r w:rsidDel="00000000" w:rsidR="00000000" w:rsidRPr="00000000">
        <w:rPr>
          <w:b w:val="1"/>
          <w:rtl w:val="0"/>
        </w:rPr>
        <w:t xml:space="preserve">TÉCNICA:</w:t>
      </w:r>
    </w:p>
    <w:p w:rsidR="00000000" w:rsidDel="00000000" w:rsidP="00000000" w:rsidRDefault="00000000" w:rsidRPr="00000000">
      <w:pPr>
        <w:ind w:left="3600" w:hanging="1800"/>
        <w:contextualSpacing w:val="0"/>
        <w:jc w:val="both"/>
        <w:rPr/>
      </w:pPr>
      <w:r w:rsidDel="00000000" w:rsidR="00000000" w:rsidRPr="00000000">
        <w:rPr>
          <w:b w:val="1"/>
          <w:rtl w:val="0"/>
        </w:rPr>
        <w:t xml:space="preserve">Método:</w:t>
      </w:r>
      <w:r w:rsidDel="00000000" w:rsidR="00000000" w:rsidRPr="00000000">
        <w:rPr>
          <w:rtl w:val="0"/>
        </w:rPr>
        <w:t xml:space="preserve"> Helicoidal - Multislice</w:t>
      </w:r>
    </w:p>
    <w:p w:rsidR="00000000" w:rsidDel="00000000" w:rsidP="00000000" w:rsidRDefault="00000000" w:rsidRPr="00000000">
      <w:pPr>
        <w:ind w:left="3400" w:hanging="1700"/>
        <w:contextualSpacing w:val="0"/>
        <w:jc w:val="both"/>
        <w:rPr/>
      </w:pPr>
      <w:r w:rsidDel="00000000" w:rsidR="00000000" w:rsidRPr="00000000">
        <w:rPr>
          <w:b w:val="1"/>
          <w:rtl w:val="0"/>
        </w:rPr>
        <w:t xml:space="preserve">Colimação:</w:t>
      </w:r>
      <w:r w:rsidDel="00000000" w:rsidR="00000000" w:rsidRPr="00000000">
        <w:rPr>
          <w:rtl w:val="0"/>
        </w:rPr>
        <w:t xml:space="preserve">              64 x 0,5 mm</w:t>
      </w:r>
    </w:p>
    <w:p w:rsidR="00000000" w:rsidDel="00000000" w:rsidP="00000000" w:rsidRDefault="00000000" w:rsidRPr="00000000">
      <w:pPr>
        <w:ind w:left="3600" w:hanging="1800"/>
        <w:contextualSpacing w:val="0"/>
        <w:jc w:val="both"/>
        <w:rPr/>
      </w:pPr>
      <w:r w:rsidDel="00000000" w:rsidR="00000000" w:rsidRPr="00000000">
        <w:rPr>
          <w:b w:val="1"/>
          <w:rtl w:val="0"/>
        </w:rPr>
        <w:t xml:space="preserve">Contraste:</w:t>
      </w:r>
      <w:r w:rsidDel="00000000" w:rsidR="00000000" w:rsidRPr="00000000">
        <w:rPr>
          <w:rtl w:val="0"/>
        </w:rPr>
        <w:t xml:space="preserve"> Não</w:t>
      </w:r>
    </w:p>
    <w:p w:rsidR="00000000" w:rsidDel="00000000" w:rsidP="00000000" w:rsidRDefault="00000000" w:rsidRPr="00000000">
      <w:pPr>
        <w:spacing w:after="120" w:before="120" w:lineRule="auto"/>
        <w:ind w:left="840" w:hanging="420"/>
        <w:contextualSpacing w:val="0"/>
        <w:jc w:val="both"/>
        <w:rPr>
          <w:b w:val="1"/>
        </w:rPr>
      </w:pPr>
      <w:r w:rsidDel="00000000" w:rsidR="00000000" w:rsidRPr="00000000">
        <w:rPr>
          <w:b w:val="1"/>
          <w:rtl w:val="0"/>
        </w:rPr>
        <w:t xml:space="preserve">ANÁLISE:</w:t>
      </w:r>
    </w:p>
    <w:p w:rsidR="00000000" w:rsidDel="00000000" w:rsidP="00000000" w:rsidRDefault="00000000" w:rsidRPr="00000000">
      <w:pPr>
        <w:spacing w:after="120" w:before="120" w:lineRule="auto"/>
        <w:contextualSpacing w:val="0"/>
        <w:jc w:val="both"/>
        <w:rPr>
          <w:b w:val="1"/>
          <w:i w:val="1"/>
        </w:rPr>
      </w:pPr>
      <w:r w:rsidDel="00000000" w:rsidR="00000000" w:rsidRPr="00000000">
        <w:rPr>
          <w:b w:val="1"/>
          <w:i w:val="1"/>
          <w:rtl w:val="0"/>
        </w:rPr>
        <w:t xml:space="preserve">Fratura oblíqua no terço médio do corpo do esterno, com mínimo desvio posterior do fragmento superior (0,2 cm). Associa-se a espessamento e densificação de partes moles superficiais e dos planos adiposos no mediastino anterior adjacentes, neste último com lâminas líquidas de permeio.</w:t>
      </w:r>
    </w:p>
    <w:p w:rsidR="00000000" w:rsidDel="00000000" w:rsidP="00000000" w:rsidRDefault="00000000" w:rsidRPr="00000000">
      <w:pPr>
        <w:spacing w:after="120" w:before="120" w:lineRule="auto"/>
        <w:contextualSpacing w:val="0"/>
        <w:jc w:val="both"/>
        <w:rPr>
          <w:b w:val="1"/>
          <w:i w:val="1"/>
        </w:rPr>
      </w:pPr>
      <w:r w:rsidDel="00000000" w:rsidR="00000000" w:rsidRPr="00000000">
        <w:rPr>
          <w:b w:val="1"/>
          <w:i w:val="1"/>
          <w:rtl w:val="0"/>
        </w:rPr>
        <w:t xml:space="preserve">Fratura completa com desalinhamento e cavalgamento dos fragmentos na porção anterior do 3º arco costal esquerdo, com desvio estimado em 0,4 cm. Traços de fratura incompleta em arcos costais bilaterais (3º ao 9º arco à direita, no 2º e no 4º à esquerda).</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Mínimo espessamento/derrame pleural à direita, com atelectasias no parênquima pulmonar adjacente.</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Moderado derrame pleural à esquerda determinando atelectasia subtotal do lobo inferior esquerdo.</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Irregularidades pleuropulmonares nos ápices, residuais.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Bolhas de enfisema centrolobular e parasseptal esparsas e bilaterais, com predomínio apical.</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Atelectasias laminares / estrias residuais na língula.</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Nódulos pulmonares calcificados nos lobos médio e inferior direito, cicatriciais.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Outros diminutos nódulos pulmonares sem calcificações evidentes esparsos bilateralmente, menores que 0,5 cm, achado frequente e inespecífico.</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Leve espessamento de paredes brônquicas, com raros focos de impactação mucoide bilaterais.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Restante do parênquima pulmonar com atenuação normal.</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Hilos pulmonares livres. Ausência de linfonodomegalias mediastinais.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Traqueia e brônquios-fonte pérvios, de calibre preservado.</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Ectasia do tronco pulmonar (3,0 cm). Junção sinotubular da aorta inacessível ao método, devido aos artefatos de pulsatilidade do vaso. Se houver indicação clinica, complementar com estudo angiotomográfico dirigido. Demais estruturas vasculares do mediastino com trajeto e diâmetro normais.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Espondilose dorsal.</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Achados abdominais descritos em estudo específico de mesma data.</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ind w:left="360" w:firstLine="0"/>
        <w:contextualSpacing w:val="0"/>
        <w:rPr/>
      </w:pPr>
      <w:r w:rsidDel="00000000" w:rsidR="00000000" w:rsidRPr="00000000">
        <w:rPr>
          <w:rtl w:val="0"/>
        </w:rPr>
        <w:t xml:space="preserve"> </w:t>
      </w:r>
    </w:p>
    <w:p w:rsidR="00000000" w:rsidDel="00000000" w:rsidP="00000000" w:rsidRDefault="00000000" w:rsidRPr="00000000">
      <w:pPr>
        <w:ind w:left="360" w:firstLine="0"/>
        <w:contextualSpacing w:val="0"/>
        <w:jc w:val="right"/>
        <w:rPr>
          <w:b w:val="1"/>
        </w:rPr>
      </w:pPr>
      <w:r w:rsidDel="00000000" w:rsidR="00000000" w:rsidRPr="00000000">
        <w:rPr>
          <w:b w:val="1"/>
          <w:rtl w:val="0"/>
        </w:rPr>
        <w:t xml:space="preserve">Relatado por: Dr. Fabio de Vilhena Diniz CRM 130547</w:t>
      </w:r>
    </w:p>
    <w:p w:rsidR="00000000" w:rsidDel="00000000" w:rsidP="00000000" w:rsidRDefault="00000000" w:rsidRPr="00000000">
      <w:pPr>
        <w:ind w:left="360" w:firstLine="0"/>
        <w:contextualSpacing w:val="0"/>
        <w:jc w:val="center"/>
        <w:rPr>
          <w:b w:val="1"/>
        </w:rPr>
      </w:pPr>
      <w:r w:rsidDel="00000000" w:rsidR="00000000" w:rsidRPr="00000000">
        <w:rPr>
          <w:b w:val="1"/>
          <w:rtl w:val="0"/>
        </w:rPr>
        <w:t xml:space="preserve">Revisado e Assinado Eletronicamente por: Dr. Fabio de Vilhena Diniz CRM 130547 e Dr. Roberto Sasdelli Neto CRM 97470</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