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ANGIOTOMOGRAFIA COMPUTADORIZADA TORÁCICA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Aquisição volumétrica helicoidal / multislice, após a injeção venosa do meio de contraste iodado não-iônico. Realizadas reconstruções multiplanares e tridimensionais.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ANÁLISE: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Controle de tromboembolismo pulmonar crônico. Discreta falha de enchimento parcial com características crônicas na artéria pulmonar lobar inferior esquerda. Ramos segmentares recanalizados.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Associa-se a aumento do calibre da artéria pulmonar (3,4 cm) e da veia cava superior.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Mínimo espessamento / derrame pleural bilateral, mais evidente à direita.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Aumento do volume cardíaco. Exuberante ateromatose coronária.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Sinais de manipulação cirúrgica na raiz da aorta, com prótese no segmento tubular ascendente. Pequena lobulação na parede anterior da aorta, junto à sua anastomose proximal. Endoprótese neste local, que se estende até o terço anterior do arco aórtico, imediatamente proximal à emergência do tronco braquiocefálico. Prótese pérvia, sem sinais de vazamentos ou outras complicações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Sinais de dissecção crônica tipo A (de Stanford), que se estende desde o local da manipulação cirúrgica na raiz da aorta, por toda a aorta tóraco-abdominal incluída no estudo. A dissecção é acompanhada de dilatação, que se inicia logo após o término da endoprótese e atinge calibre máximo de 4,7cm. Sinais de trombose da falsa luz, sem opacificação detectável.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 adicionais: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Endoprótese na aorta abdominal, parcialmente incluído no estudo. Há stent pérvio na origem da artéria renal direita. Oclusão do tronco celíaco.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Tireoide heterogênea com componente mergulhante mediastinal.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Extenso enfisema pulmonar.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Atelectasias laminares / estrias residuais nas bases pulmonares.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Espondilose dorsal. Desmineralização óssea difusa. Fratura impactada antiga no colo umeral direito. Esternossíntese metálica.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 relação ao exame do dia 27/10/2011, notam-se reabsorção quase total das falhas de enchimento nos ramos da artéria pulmonar esquerda. Não há sinais de TEP agudo.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