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RADIOGRAFIAS DO TÓRAX (FRENTE E PERFIL)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Arcabouço ósseo sem particularidades.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Seios costofrênicos livres.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Parênquima pulmonar com transparência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Índice cardiotorácico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Imagem arredondada no mediastino à direita que pode corresponder à imagem tímica. Sugiro controle.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